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72" w:type="dxa"/>
        <w:tblCellMar>
          <w:left w:w="10" w:type="dxa"/>
          <w:right w:w="10" w:type="dxa"/>
        </w:tblCellMar>
        <w:tblLook w:val="04A0" w:firstRow="1" w:lastRow="0" w:firstColumn="1" w:lastColumn="0" w:noHBand="0" w:noVBand="1"/>
      </w:tblPr>
      <w:tblGrid>
        <w:gridCol w:w="10206"/>
      </w:tblGrid>
      <w:tr w:rsidR="00000F59" w14:paraId="401E8E35" w14:textId="77777777" w:rsidTr="00000F59">
        <w:tc>
          <w:tcPr>
            <w:tcW w:w="1020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14:paraId="401E8E32" w14:textId="155F0E75" w:rsidR="00000F59" w:rsidRDefault="00000F59">
            <w:pPr>
              <w:spacing w:after="0" w:line="240" w:lineRule="auto"/>
              <w:rPr>
                <w:sz w:val="24"/>
                <w:szCs w:val="24"/>
              </w:rPr>
            </w:pPr>
            <w:r>
              <w:rPr>
                <w:sz w:val="24"/>
                <w:szCs w:val="24"/>
              </w:rPr>
              <w:t>LANDL</w:t>
            </w:r>
            <w:r w:rsidR="00233832">
              <w:rPr>
                <w:sz w:val="24"/>
                <w:szCs w:val="24"/>
              </w:rPr>
              <w:t>ORD SERVICES GUIDANCE NOTE: Benefit</w:t>
            </w:r>
            <w:r w:rsidR="00577254">
              <w:rPr>
                <w:sz w:val="24"/>
                <w:szCs w:val="24"/>
              </w:rPr>
              <w:t xml:space="preserve"> Briefing</w:t>
            </w:r>
            <w:r>
              <w:rPr>
                <w:sz w:val="24"/>
                <w:szCs w:val="24"/>
              </w:rPr>
              <w:t xml:space="preserve"> – </w:t>
            </w:r>
            <w:r w:rsidR="005150A3">
              <w:rPr>
                <w:sz w:val="24"/>
                <w:szCs w:val="24"/>
              </w:rPr>
              <w:t>May</w:t>
            </w:r>
            <w:r>
              <w:rPr>
                <w:sz w:val="24"/>
                <w:szCs w:val="24"/>
              </w:rPr>
              <w:t xml:space="preserve"> 202</w:t>
            </w:r>
            <w:r w:rsidR="003844D2">
              <w:rPr>
                <w:sz w:val="24"/>
                <w:szCs w:val="24"/>
              </w:rPr>
              <w:t>2</w:t>
            </w:r>
          </w:p>
          <w:p w14:paraId="401E8E33" w14:textId="77777777" w:rsidR="00000F59" w:rsidRDefault="00000F59">
            <w:pPr>
              <w:spacing w:after="0" w:line="240" w:lineRule="auto"/>
              <w:rPr>
                <w:sz w:val="24"/>
                <w:szCs w:val="24"/>
              </w:rPr>
            </w:pPr>
          </w:p>
        </w:tc>
      </w:tr>
      <w:tr w:rsidR="00000F59" w14:paraId="401E8E3F" w14:textId="77777777" w:rsidTr="00000F59">
        <w:tc>
          <w:tcPr>
            <w:tcW w:w="1020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EB0C72D" w14:textId="53002115" w:rsidR="00233832" w:rsidRPr="00233832" w:rsidRDefault="00233832" w:rsidP="00233832">
            <w:pPr>
              <w:suppressAutoHyphens w:val="0"/>
              <w:autoSpaceDN/>
              <w:spacing w:after="0" w:line="240" w:lineRule="auto"/>
              <w:textAlignment w:val="auto"/>
              <w:rPr>
                <w:rFonts w:cs="Calibri"/>
              </w:rPr>
            </w:pPr>
            <w:r w:rsidRPr="00233832">
              <w:rPr>
                <w:rFonts w:cs="Calibri"/>
                <w:b/>
                <w:bCs/>
                <w:sz w:val="24"/>
                <w:szCs w:val="24"/>
              </w:rPr>
              <w:t>In and out of work benefits briefing:</w:t>
            </w:r>
            <w:r w:rsidRPr="00233832">
              <w:rPr>
                <w:rFonts w:cs="Calibri"/>
              </w:rPr>
              <w:t xml:space="preserve">  </w:t>
            </w:r>
            <w:r w:rsidRPr="00233832">
              <w:rPr>
                <w:rFonts w:cs="Calibri"/>
                <w:sz w:val="24"/>
                <w:szCs w:val="24"/>
              </w:rPr>
              <w:t>Guidance only – always seek advice or use the benefits calculator:</w:t>
            </w:r>
            <w:r w:rsidRPr="00233832">
              <w:rPr>
                <w:rFonts w:cs="Calibri"/>
              </w:rPr>
              <w:t xml:space="preserve"> </w:t>
            </w:r>
            <w:hyperlink r:id="rId11" w:history="1">
              <w:r w:rsidRPr="00292D30">
                <w:rPr>
                  <w:rFonts w:cs="Calibri"/>
                  <w:color w:val="0563C1"/>
                  <w:u w:val="single"/>
                </w:rPr>
                <w:t>a benefit calculator</w:t>
              </w:r>
            </w:hyperlink>
            <w:r w:rsidRPr="00233832">
              <w:rPr>
                <w:rFonts w:cs="Calibri"/>
                <w:sz w:val="24"/>
                <w:szCs w:val="24"/>
              </w:rPr>
              <w:t xml:space="preserve"> to check what </w:t>
            </w:r>
            <w:r w:rsidR="002E7F5F">
              <w:rPr>
                <w:rFonts w:cs="Calibri"/>
                <w:sz w:val="24"/>
                <w:szCs w:val="24"/>
              </w:rPr>
              <w:t xml:space="preserve">people </w:t>
            </w:r>
            <w:r w:rsidRPr="00233832">
              <w:rPr>
                <w:rFonts w:cs="Calibri"/>
                <w:sz w:val="24"/>
                <w:szCs w:val="24"/>
              </w:rPr>
              <w:t>can receive.</w:t>
            </w:r>
          </w:p>
          <w:p w14:paraId="2ED5B9AE" w14:textId="77777777" w:rsidR="00233832" w:rsidRPr="00233832" w:rsidRDefault="00233832" w:rsidP="00233832">
            <w:pPr>
              <w:suppressAutoHyphens w:val="0"/>
              <w:autoSpaceDN/>
              <w:spacing w:after="0" w:line="240" w:lineRule="auto"/>
              <w:textAlignment w:val="auto"/>
              <w:rPr>
                <w:rFonts w:cs="Calibri"/>
                <w:sz w:val="24"/>
                <w:szCs w:val="24"/>
              </w:rPr>
            </w:pPr>
          </w:p>
          <w:p w14:paraId="584101C1" w14:textId="74E03F76" w:rsidR="00233832" w:rsidRPr="00233832" w:rsidRDefault="00233832" w:rsidP="00233832">
            <w:pPr>
              <w:numPr>
                <w:ilvl w:val="1"/>
                <w:numId w:val="9"/>
              </w:numPr>
              <w:tabs>
                <w:tab w:val="num" w:pos="1440"/>
              </w:tabs>
              <w:suppressAutoHyphens w:val="0"/>
              <w:autoSpaceDN/>
              <w:spacing w:after="0" w:line="240" w:lineRule="auto"/>
              <w:textAlignment w:val="auto"/>
              <w:rPr>
                <w:rFonts w:cs="Calibri"/>
                <w:sz w:val="24"/>
                <w:szCs w:val="24"/>
              </w:rPr>
            </w:pPr>
            <w:r w:rsidRPr="00233832">
              <w:rPr>
                <w:rFonts w:cs="Calibri"/>
                <w:b/>
                <w:bCs/>
                <w:sz w:val="24"/>
                <w:szCs w:val="24"/>
              </w:rPr>
              <w:t xml:space="preserve">Statutory Sick Pay for employed people: </w:t>
            </w:r>
            <w:r w:rsidRPr="00233832">
              <w:rPr>
                <w:rFonts w:cs="Calibri"/>
                <w:sz w:val="24"/>
                <w:szCs w:val="24"/>
              </w:rPr>
              <w:t>For people who are unwell/sick and unable to work whilst still employed.  Not available to people who are self-employed or earning below the Lower Earnings Limit of £</w:t>
            </w:r>
            <w:r w:rsidR="00972533">
              <w:rPr>
                <w:rFonts w:cs="Calibri"/>
                <w:sz w:val="24"/>
                <w:szCs w:val="24"/>
              </w:rPr>
              <w:t>123</w:t>
            </w:r>
            <w:r w:rsidRPr="00233832">
              <w:rPr>
                <w:rFonts w:cs="Calibri"/>
                <w:sz w:val="24"/>
                <w:szCs w:val="24"/>
              </w:rPr>
              <w:t xml:space="preserve"> per week </w:t>
            </w:r>
            <w:hyperlink r:id="rId12" w:history="1">
              <w:r w:rsidRPr="00233832">
                <w:rPr>
                  <w:rFonts w:cs="Calibri"/>
                  <w:color w:val="0563C1"/>
                  <w:u w:val="single"/>
                </w:rPr>
                <w:t>https://www.gov.uk/statutory-sick-pay</w:t>
              </w:r>
            </w:hyperlink>
            <w:r w:rsidRPr="00233832">
              <w:rPr>
                <w:rFonts w:cs="Calibri"/>
                <w:sz w:val="24"/>
                <w:szCs w:val="24"/>
              </w:rPr>
              <w:t xml:space="preserve">    (For help with rent see further below)</w:t>
            </w:r>
          </w:p>
          <w:p w14:paraId="50ED3622" w14:textId="77777777" w:rsidR="00233832" w:rsidRPr="00233832" w:rsidRDefault="00233832" w:rsidP="00233832">
            <w:pPr>
              <w:suppressAutoHyphens w:val="0"/>
              <w:autoSpaceDN/>
              <w:spacing w:after="0" w:line="240" w:lineRule="auto"/>
              <w:textAlignment w:val="auto"/>
              <w:rPr>
                <w:rFonts w:cs="Calibri"/>
                <w:sz w:val="24"/>
                <w:szCs w:val="24"/>
              </w:rPr>
            </w:pPr>
          </w:p>
          <w:p w14:paraId="37429B35" w14:textId="77777777" w:rsidR="00233832" w:rsidRPr="00233832" w:rsidRDefault="00233832" w:rsidP="00233832">
            <w:pPr>
              <w:numPr>
                <w:ilvl w:val="1"/>
                <w:numId w:val="9"/>
              </w:numPr>
              <w:tabs>
                <w:tab w:val="num" w:pos="1440"/>
              </w:tabs>
              <w:suppressAutoHyphens w:val="0"/>
              <w:autoSpaceDN/>
              <w:spacing w:after="0" w:line="240" w:lineRule="auto"/>
              <w:textAlignment w:val="auto"/>
              <w:rPr>
                <w:rFonts w:cs="Calibri"/>
                <w:sz w:val="24"/>
                <w:szCs w:val="24"/>
              </w:rPr>
            </w:pPr>
            <w:r w:rsidRPr="00233832">
              <w:rPr>
                <w:rFonts w:cs="Calibri"/>
                <w:b/>
                <w:bCs/>
                <w:sz w:val="24"/>
                <w:szCs w:val="24"/>
              </w:rPr>
              <w:t xml:space="preserve">Contributions based benefits:  </w:t>
            </w:r>
            <w:r w:rsidRPr="00233832">
              <w:rPr>
                <w:rFonts w:cs="Calibri"/>
                <w:sz w:val="24"/>
                <w:szCs w:val="24"/>
              </w:rPr>
              <w:t xml:space="preserve">If a person has recently lost their job, they may be eligible for contributions-based benefits: </w:t>
            </w:r>
            <w:hyperlink r:id="rId13" w:history="1">
              <w:r w:rsidRPr="00233832">
                <w:rPr>
                  <w:rFonts w:cs="Calibri"/>
                  <w:color w:val="0563C1"/>
                  <w:u w:val="single"/>
                </w:rPr>
                <w:t>Job Seekers’ Allowance</w:t>
              </w:r>
            </w:hyperlink>
            <w:r w:rsidRPr="00233832">
              <w:rPr>
                <w:rFonts w:cs="Calibri"/>
                <w:sz w:val="24"/>
                <w:szCs w:val="24"/>
              </w:rPr>
              <w:t xml:space="preserve"> or </w:t>
            </w:r>
            <w:hyperlink r:id="rId14" w:history="1">
              <w:r w:rsidRPr="00233832">
                <w:rPr>
                  <w:rFonts w:cs="Calibri"/>
                  <w:color w:val="0563C1"/>
                  <w:u w:val="single"/>
                </w:rPr>
                <w:t>Employment Support Allowance</w:t>
              </w:r>
            </w:hyperlink>
            <w:r w:rsidRPr="00233832">
              <w:rPr>
                <w:rFonts w:cs="Calibri"/>
                <w:sz w:val="24"/>
                <w:szCs w:val="24"/>
              </w:rPr>
              <w:t xml:space="preserve">, which they can </w:t>
            </w:r>
            <w:hyperlink r:id="rId15" w:history="1">
              <w:r w:rsidRPr="00233832">
                <w:rPr>
                  <w:rFonts w:cs="Calibri"/>
                  <w:color w:val="0563C1"/>
                  <w:u w:val="single"/>
                </w:rPr>
                <w:t>apply for at gov.uk.</w:t>
              </w:r>
            </w:hyperlink>
            <w:r w:rsidRPr="00233832">
              <w:rPr>
                <w:rFonts w:cs="Calibri"/>
                <w:sz w:val="24"/>
                <w:szCs w:val="24"/>
              </w:rPr>
              <w:t xml:space="preserve"> Their eligibility will depend on their National Insurance contributions – the amount they have in savings and/or their partners’ income won’t be taken into account. (For help with rent see further below) </w:t>
            </w:r>
          </w:p>
          <w:p w14:paraId="11490677" w14:textId="77777777" w:rsidR="00233832" w:rsidRPr="00233832" w:rsidRDefault="00233832" w:rsidP="00233832">
            <w:pPr>
              <w:suppressAutoHyphens w:val="0"/>
              <w:autoSpaceDN/>
              <w:spacing w:after="0" w:line="240" w:lineRule="auto"/>
              <w:ind w:left="720"/>
              <w:textAlignment w:val="auto"/>
              <w:rPr>
                <w:rFonts w:cs="Calibri"/>
                <w:b/>
                <w:bCs/>
                <w:sz w:val="24"/>
                <w:szCs w:val="24"/>
              </w:rPr>
            </w:pPr>
          </w:p>
          <w:p w14:paraId="3989BE46" w14:textId="77777777" w:rsidR="00233832" w:rsidRPr="00233832" w:rsidRDefault="00233832" w:rsidP="00233832">
            <w:pPr>
              <w:numPr>
                <w:ilvl w:val="1"/>
                <w:numId w:val="9"/>
              </w:numPr>
              <w:tabs>
                <w:tab w:val="num" w:pos="1440"/>
              </w:tabs>
              <w:suppressAutoHyphens w:val="0"/>
              <w:autoSpaceDN/>
              <w:spacing w:after="0" w:line="240" w:lineRule="auto"/>
              <w:textAlignment w:val="auto"/>
              <w:rPr>
                <w:rFonts w:cs="Calibri"/>
                <w:sz w:val="24"/>
                <w:szCs w:val="24"/>
              </w:rPr>
            </w:pPr>
            <w:r w:rsidRPr="00233832">
              <w:rPr>
                <w:rFonts w:cs="Calibri"/>
                <w:b/>
                <w:bCs/>
                <w:sz w:val="24"/>
                <w:szCs w:val="24"/>
              </w:rPr>
              <w:t xml:space="preserve">Council Tax Support: </w:t>
            </w:r>
            <w:r w:rsidRPr="00233832">
              <w:rPr>
                <w:rFonts w:cs="Calibri"/>
                <w:sz w:val="24"/>
                <w:szCs w:val="24"/>
              </w:rPr>
              <w:t xml:space="preserve">This is a type of benefit that reduces the amount of council tax needed to pay. The discount you’re entitled to is worked out by looking at your income and your individual circumstances which are explained </w:t>
            </w:r>
            <w:hyperlink r:id="rId16" w:anchor="jwfd" w:history="1">
              <w:r w:rsidRPr="00233832">
                <w:rPr>
                  <w:rFonts w:cs="Calibri"/>
                  <w:color w:val="0563C1"/>
                  <w:u w:val="single"/>
                </w:rPr>
                <w:t>on this page</w:t>
              </w:r>
            </w:hyperlink>
            <w:r w:rsidRPr="00233832">
              <w:rPr>
                <w:rFonts w:cs="Calibri"/>
                <w:sz w:val="24"/>
                <w:szCs w:val="24"/>
              </w:rPr>
              <w:t xml:space="preserve">. If you think you’re eligible, you can </w:t>
            </w:r>
            <w:hyperlink r:id="rId17" w:history="1">
              <w:r w:rsidRPr="00233832">
                <w:rPr>
                  <w:rFonts w:cs="Calibri"/>
                  <w:color w:val="0563C1"/>
                  <w:u w:val="single"/>
                </w:rPr>
                <w:t>make a claim here</w:t>
              </w:r>
            </w:hyperlink>
            <w:r w:rsidRPr="00233832">
              <w:rPr>
                <w:rFonts w:cs="Calibri"/>
                <w:sz w:val="24"/>
                <w:szCs w:val="24"/>
              </w:rPr>
              <w:t>.</w:t>
            </w:r>
          </w:p>
          <w:p w14:paraId="7455625C" w14:textId="77777777" w:rsidR="00233832" w:rsidRPr="00233832" w:rsidRDefault="00233832" w:rsidP="00233832">
            <w:pPr>
              <w:suppressAutoHyphens w:val="0"/>
              <w:autoSpaceDN/>
              <w:spacing w:after="0" w:line="240" w:lineRule="auto"/>
              <w:ind w:left="720"/>
              <w:textAlignment w:val="auto"/>
              <w:rPr>
                <w:rFonts w:cs="Calibri"/>
                <w:b/>
                <w:bCs/>
                <w:sz w:val="24"/>
                <w:szCs w:val="24"/>
              </w:rPr>
            </w:pPr>
          </w:p>
          <w:p w14:paraId="0AAB68F3" w14:textId="77777777" w:rsidR="00233832" w:rsidRPr="00233832" w:rsidRDefault="00233832" w:rsidP="00233832">
            <w:pPr>
              <w:numPr>
                <w:ilvl w:val="1"/>
                <w:numId w:val="9"/>
              </w:numPr>
              <w:tabs>
                <w:tab w:val="num" w:pos="1440"/>
              </w:tabs>
              <w:suppressAutoHyphens w:val="0"/>
              <w:autoSpaceDN/>
              <w:spacing w:after="0" w:line="240" w:lineRule="auto"/>
              <w:textAlignment w:val="auto"/>
              <w:rPr>
                <w:rFonts w:cs="Calibri"/>
                <w:sz w:val="24"/>
                <w:szCs w:val="24"/>
              </w:rPr>
            </w:pPr>
            <w:r w:rsidRPr="00233832">
              <w:rPr>
                <w:rFonts w:cs="Calibri"/>
                <w:b/>
                <w:bCs/>
                <w:sz w:val="24"/>
                <w:szCs w:val="24"/>
              </w:rPr>
              <w:t xml:space="preserve">Means tested Benefits: </w:t>
            </w:r>
            <w:r w:rsidRPr="00233832">
              <w:rPr>
                <w:rFonts w:cs="Calibri"/>
                <w:sz w:val="24"/>
                <w:szCs w:val="24"/>
              </w:rPr>
              <w:t xml:space="preserve">There are Legacy benefits and Universal Credit, which help with rent and living costs.  What a person can receive will depend on their household income, savings and personal situation.  For help seek advice or use a benefit calculator </w:t>
            </w:r>
            <w:hyperlink r:id="rId18" w:history="1">
              <w:r w:rsidRPr="00233832">
                <w:rPr>
                  <w:rFonts w:cs="Calibri"/>
                  <w:b/>
                  <w:bCs/>
                  <w:color w:val="0563C1"/>
                  <w:u w:val="single"/>
                </w:rPr>
                <w:t>https://www.gov.uk/benefits-calculators</w:t>
              </w:r>
            </w:hyperlink>
          </w:p>
          <w:p w14:paraId="6CE5D9C3" w14:textId="77777777" w:rsidR="00233832" w:rsidRPr="00233832" w:rsidRDefault="00233832" w:rsidP="00233832">
            <w:pPr>
              <w:suppressAutoHyphens w:val="0"/>
              <w:autoSpaceDN/>
              <w:spacing w:after="0" w:line="240" w:lineRule="auto"/>
              <w:textAlignment w:val="auto"/>
              <w:rPr>
                <w:rFonts w:cs="Calibri"/>
                <w:sz w:val="24"/>
                <w:szCs w:val="24"/>
              </w:rPr>
            </w:pPr>
          </w:p>
          <w:p w14:paraId="48E0037A" w14:textId="29C98DF6" w:rsidR="00233832" w:rsidRPr="00080C93" w:rsidRDefault="00233832" w:rsidP="00233832">
            <w:pPr>
              <w:numPr>
                <w:ilvl w:val="0"/>
                <w:numId w:val="10"/>
              </w:numPr>
              <w:suppressAutoHyphens w:val="0"/>
              <w:autoSpaceDN/>
              <w:spacing w:after="0" w:line="240" w:lineRule="auto"/>
              <w:textAlignment w:val="auto"/>
              <w:rPr>
                <w:rFonts w:cs="Calibri"/>
                <w:sz w:val="24"/>
                <w:szCs w:val="24"/>
              </w:rPr>
            </w:pPr>
            <w:r w:rsidRPr="00233832">
              <w:rPr>
                <w:rFonts w:cs="Calibri"/>
                <w:b/>
                <w:bCs/>
                <w:sz w:val="24"/>
                <w:szCs w:val="24"/>
              </w:rPr>
              <w:t xml:space="preserve">Universal credit:  </w:t>
            </w:r>
          </w:p>
          <w:p w14:paraId="54F2400D" w14:textId="77777777" w:rsidR="00233832" w:rsidRPr="00233832" w:rsidRDefault="00233832" w:rsidP="00233832">
            <w:pPr>
              <w:numPr>
                <w:ilvl w:val="0"/>
                <w:numId w:val="10"/>
              </w:numPr>
              <w:suppressAutoHyphens w:val="0"/>
              <w:autoSpaceDN/>
              <w:spacing w:after="0" w:line="240" w:lineRule="auto"/>
              <w:textAlignment w:val="auto"/>
              <w:rPr>
                <w:rFonts w:cs="Calibri"/>
                <w:sz w:val="24"/>
                <w:szCs w:val="24"/>
              </w:rPr>
            </w:pPr>
            <w:r w:rsidRPr="00233832">
              <w:rPr>
                <w:rFonts w:cs="Calibri"/>
                <w:sz w:val="24"/>
                <w:szCs w:val="24"/>
              </w:rPr>
              <w:t>Help with rent and living costs; where they are looking for</w:t>
            </w:r>
            <w:r w:rsidRPr="00233832">
              <w:rPr>
                <w:rFonts w:cs="Calibri"/>
                <w:b/>
                <w:bCs/>
                <w:sz w:val="24"/>
                <w:szCs w:val="24"/>
              </w:rPr>
              <w:t xml:space="preserve"> </w:t>
            </w:r>
            <w:r w:rsidRPr="00233832">
              <w:rPr>
                <w:rFonts w:cs="Calibri"/>
                <w:sz w:val="24"/>
                <w:szCs w:val="24"/>
              </w:rPr>
              <w:t xml:space="preserve">work, a carer, looking after a child, unable to work due to illness, or working and on a low income. </w:t>
            </w:r>
          </w:p>
          <w:p w14:paraId="6C901FAA" w14:textId="77777777" w:rsidR="00233832" w:rsidRPr="00233832" w:rsidRDefault="00233832" w:rsidP="00233832">
            <w:pPr>
              <w:numPr>
                <w:ilvl w:val="0"/>
                <w:numId w:val="10"/>
              </w:numPr>
              <w:suppressAutoHyphens w:val="0"/>
              <w:autoSpaceDN/>
              <w:spacing w:after="0" w:line="240" w:lineRule="auto"/>
              <w:textAlignment w:val="auto"/>
              <w:rPr>
                <w:rFonts w:cs="Calibri"/>
                <w:sz w:val="24"/>
                <w:szCs w:val="24"/>
              </w:rPr>
            </w:pPr>
            <w:r w:rsidRPr="00233832">
              <w:rPr>
                <w:rFonts w:cs="Calibri"/>
                <w:sz w:val="24"/>
                <w:szCs w:val="24"/>
              </w:rPr>
              <w:t>May be able to claim help even if receiving SSP or Contributions based benefits</w:t>
            </w:r>
          </w:p>
          <w:p w14:paraId="701BC101" w14:textId="77777777" w:rsidR="00233832" w:rsidRPr="00233832" w:rsidRDefault="00233832" w:rsidP="00233832">
            <w:pPr>
              <w:numPr>
                <w:ilvl w:val="0"/>
                <w:numId w:val="10"/>
              </w:numPr>
              <w:suppressAutoHyphens w:val="0"/>
              <w:autoSpaceDN/>
              <w:spacing w:after="0" w:line="240" w:lineRule="auto"/>
              <w:textAlignment w:val="auto"/>
              <w:rPr>
                <w:rFonts w:cs="Calibri"/>
                <w:sz w:val="24"/>
                <w:szCs w:val="24"/>
              </w:rPr>
            </w:pPr>
            <w:r w:rsidRPr="00233832">
              <w:rPr>
                <w:rFonts w:cs="Calibri"/>
                <w:sz w:val="24"/>
                <w:szCs w:val="24"/>
              </w:rPr>
              <w:t>If currently getting a legacy benefit seek advice before claiming</w:t>
            </w:r>
          </w:p>
          <w:p w14:paraId="73C83421" w14:textId="77777777" w:rsidR="00233832" w:rsidRPr="00233832" w:rsidRDefault="00233832" w:rsidP="00233832">
            <w:pPr>
              <w:numPr>
                <w:ilvl w:val="0"/>
                <w:numId w:val="10"/>
              </w:numPr>
              <w:suppressAutoHyphens w:val="0"/>
              <w:autoSpaceDN/>
              <w:spacing w:after="0" w:line="240" w:lineRule="auto"/>
              <w:textAlignment w:val="auto"/>
              <w:rPr>
                <w:rFonts w:cs="Calibri"/>
                <w:sz w:val="24"/>
                <w:szCs w:val="24"/>
              </w:rPr>
            </w:pPr>
            <w:r w:rsidRPr="00233832">
              <w:rPr>
                <w:rFonts w:cs="Calibri"/>
                <w:sz w:val="24"/>
                <w:szCs w:val="24"/>
              </w:rPr>
              <w:t xml:space="preserve">If need money can request an advance payment </w:t>
            </w:r>
          </w:p>
          <w:p w14:paraId="6284BE10" w14:textId="77777777" w:rsidR="00233832" w:rsidRPr="00233832" w:rsidRDefault="00233832" w:rsidP="00233832">
            <w:pPr>
              <w:numPr>
                <w:ilvl w:val="0"/>
                <w:numId w:val="10"/>
              </w:numPr>
              <w:suppressAutoHyphens w:val="0"/>
              <w:autoSpaceDN/>
              <w:spacing w:before="100" w:beforeAutospacing="1" w:after="0" w:line="240" w:lineRule="auto"/>
              <w:textAlignment w:val="auto"/>
              <w:rPr>
                <w:rFonts w:cs="Calibri"/>
                <w:sz w:val="24"/>
                <w:szCs w:val="24"/>
              </w:rPr>
            </w:pPr>
            <w:r w:rsidRPr="00233832">
              <w:rPr>
                <w:rFonts w:cs="Calibri"/>
                <w:sz w:val="24"/>
                <w:szCs w:val="24"/>
              </w:rPr>
              <w:t>The Department of Work and Pensions (DWP) manages this, so you will need to claim online</w:t>
            </w:r>
            <w:r w:rsidRPr="00233832">
              <w:rPr>
                <w:rFonts w:cs="Calibri"/>
              </w:rPr>
              <w:t xml:space="preserve"> </w:t>
            </w:r>
            <w:hyperlink r:id="rId19" w:history="1">
              <w:r w:rsidRPr="0052628E">
                <w:rPr>
                  <w:rFonts w:cs="Calibri"/>
                  <w:color w:val="0563C1"/>
                  <w:u w:val="single"/>
                </w:rPr>
                <w:t>gov.uk to apply</w:t>
              </w:r>
            </w:hyperlink>
            <w:r w:rsidRPr="00233832">
              <w:rPr>
                <w:rFonts w:cs="Calibri"/>
                <w:sz w:val="24"/>
                <w:szCs w:val="24"/>
              </w:rPr>
              <w:t xml:space="preserve"> or if you need help call them on</w:t>
            </w:r>
            <w:r w:rsidRPr="00233832">
              <w:rPr>
                <w:rFonts w:cs="Calibri"/>
                <w:b/>
                <w:bCs/>
                <w:sz w:val="24"/>
                <w:szCs w:val="24"/>
              </w:rPr>
              <w:t xml:space="preserve"> </w:t>
            </w:r>
            <w:r w:rsidRPr="0052628E">
              <w:rPr>
                <w:rFonts w:cs="Calibri"/>
                <w:sz w:val="24"/>
                <w:szCs w:val="24"/>
              </w:rPr>
              <w:t>0800 328 5644</w:t>
            </w:r>
            <w:r w:rsidRPr="00233832">
              <w:rPr>
                <w:rFonts w:cs="Calibri"/>
                <w:sz w:val="24"/>
                <w:szCs w:val="24"/>
              </w:rPr>
              <w:t>.  </w:t>
            </w:r>
          </w:p>
          <w:p w14:paraId="7C41BF6F" w14:textId="3F6BACBC" w:rsidR="00226803" w:rsidRPr="00233832" w:rsidRDefault="00226803" w:rsidP="00233832">
            <w:pPr>
              <w:numPr>
                <w:ilvl w:val="0"/>
                <w:numId w:val="10"/>
              </w:numPr>
              <w:suppressAutoHyphens w:val="0"/>
              <w:autoSpaceDN/>
              <w:spacing w:before="100" w:beforeAutospacing="1" w:after="0" w:line="240" w:lineRule="auto"/>
              <w:textAlignment w:val="auto"/>
              <w:rPr>
                <w:rFonts w:cs="Calibri"/>
                <w:sz w:val="24"/>
                <w:szCs w:val="24"/>
              </w:rPr>
            </w:pPr>
            <w:r w:rsidRPr="00226803">
              <w:rPr>
                <w:rFonts w:cs="Calibri"/>
                <w:sz w:val="24"/>
                <w:szCs w:val="24"/>
              </w:rPr>
              <w:t>Making a claim for UC will result in any current tax credits and /or housing benefit awards claims ending</w:t>
            </w:r>
          </w:p>
          <w:p w14:paraId="5143956C" w14:textId="77777777" w:rsidR="00233832" w:rsidRPr="00233832" w:rsidRDefault="00233832" w:rsidP="00233832">
            <w:pPr>
              <w:suppressAutoHyphens w:val="0"/>
              <w:autoSpaceDN/>
              <w:spacing w:after="0" w:line="240" w:lineRule="auto"/>
              <w:textAlignment w:val="auto"/>
              <w:rPr>
                <w:rFonts w:cs="Calibri"/>
                <w:b/>
                <w:bCs/>
                <w:sz w:val="24"/>
                <w:szCs w:val="24"/>
              </w:rPr>
            </w:pPr>
          </w:p>
          <w:p w14:paraId="28C83B29" w14:textId="77777777" w:rsidR="00233832" w:rsidRPr="00233832" w:rsidRDefault="00233832" w:rsidP="00233832">
            <w:pPr>
              <w:numPr>
                <w:ilvl w:val="0"/>
                <w:numId w:val="10"/>
              </w:numPr>
              <w:suppressAutoHyphens w:val="0"/>
              <w:autoSpaceDN/>
              <w:spacing w:after="0" w:line="240" w:lineRule="auto"/>
              <w:textAlignment w:val="auto"/>
              <w:rPr>
                <w:rFonts w:cs="Calibri"/>
                <w:b/>
                <w:bCs/>
                <w:sz w:val="24"/>
                <w:szCs w:val="24"/>
              </w:rPr>
            </w:pPr>
            <w:r w:rsidRPr="00233832">
              <w:rPr>
                <w:rFonts w:cs="Calibri"/>
                <w:b/>
                <w:bCs/>
                <w:sz w:val="24"/>
                <w:szCs w:val="24"/>
              </w:rPr>
              <w:t xml:space="preserve">Legacy Benefits:  </w:t>
            </w:r>
          </w:p>
          <w:p w14:paraId="1BF0EBDE" w14:textId="1930489B" w:rsidR="00233832" w:rsidRPr="00233832" w:rsidRDefault="00233832" w:rsidP="00233832">
            <w:pPr>
              <w:numPr>
                <w:ilvl w:val="0"/>
                <w:numId w:val="11"/>
              </w:numPr>
              <w:suppressAutoHyphens w:val="0"/>
              <w:autoSpaceDN/>
              <w:spacing w:after="0" w:line="240" w:lineRule="auto"/>
              <w:textAlignment w:val="auto"/>
              <w:rPr>
                <w:rFonts w:cs="Calibri"/>
                <w:sz w:val="24"/>
                <w:szCs w:val="24"/>
              </w:rPr>
            </w:pPr>
            <w:r w:rsidRPr="00233832">
              <w:rPr>
                <w:rFonts w:cs="Calibri"/>
                <w:sz w:val="24"/>
                <w:szCs w:val="24"/>
              </w:rPr>
              <w:t xml:space="preserve">Benefits include:  Housing Benefit, Child and Working Tax Credits, Income Support, </w:t>
            </w:r>
            <w:r w:rsidR="00DA133F">
              <w:rPr>
                <w:rFonts w:cs="Calibri"/>
                <w:sz w:val="24"/>
                <w:szCs w:val="24"/>
              </w:rPr>
              <w:t xml:space="preserve"> </w:t>
            </w:r>
            <w:r w:rsidRPr="00233832">
              <w:rPr>
                <w:rFonts w:cs="Calibri"/>
                <w:sz w:val="24"/>
                <w:szCs w:val="24"/>
              </w:rPr>
              <w:t>Employment &amp; Support Allowance,</w:t>
            </w:r>
            <w:r w:rsidR="00F214D6">
              <w:rPr>
                <w:rFonts w:cs="Calibri"/>
                <w:sz w:val="24"/>
                <w:szCs w:val="24"/>
              </w:rPr>
              <w:t xml:space="preserve"> </w:t>
            </w:r>
            <w:r w:rsidRPr="00233832">
              <w:rPr>
                <w:rFonts w:cs="Calibri"/>
                <w:sz w:val="24"/>
                <w:szCs w:val="24"/>
              </w:rPr>
              <w:t>Job Seekers Allowance  </w:t>
            </w:r>
          </w:p>
          <w:p w14:paraId="04955435" w14:textId="01DC9DFB" w:rsidR="00233832" w:rsidRPr="00233832" w:rsidRDefault="00233832" w:rsidP="00233832">
            <w:pPr>
              <w:numPr>
                <w:ilvl w:val="0"/>
                <w:numId w:val="11"/>
              </w:numPr>
              <w:suppressAutoHyphens w:val="0"/>
              <w:autoSpaceDN/>
              <w:spacing w:after="0" w:line="240" w:lineRule="auto"/>
              <w:textAlignment w:val="auto"/>
              <w:rPr>
                <w:rFonts w:cs="Calibri"/>
                <w:sz w:val="24"/>
                <w:szCs w:val="24"/>
              </w:rPr>
            </w:pPr>
            <w:r w:rsidRPr="00233832">
              <w:rPr>
                <w:rFonts w:cs="Calibri"/>
                <w:sz w:val="24"/>
                <w:szCs w:val="24"/>
              </w:rPr>
              <w:t xml:space="preserve">This provides help with rent and living costs, if a </w:t>
            </w:r>
            <w:r w:rsidR="007272F3" w:rsidRPr="00233832">
              <w:rPr>
                <w:rFonts w:cs="Calibri"/>
                <w:sz w:val="24"/>
                <w:szCs w:val="24"/>
              </w:rPr>
              <w:t>tenant’s</w:t>
            </w:r>
            <w:r w:rsidRPr="00233832">
              <w:rPr>
                <w:rFonts w:cs="Calibri"/>
                <w:sz w:val="24"/>
                <w:szCs w:val="24"/>
              </w:rPr>
              <w:t xml:space="preserve"> income goes down or stops they may be entitled to more help.  </w:t>
            </w:r>
          </w:p>
          <w:p w14:paraId="6FCC1D57" w14:textId="7A437AC5" w:rsidR="00233832" w:rsidRDefault="00233832" w:rsidP="00233832">
            <w:pPr>
              <w:numPr>
                <w:ilvl w:val="0"/>
                <w:numId w:val="11"/>
              </w:numPr>
              <w:suppressAutoHyphens w:val="0"/>
              <w:autoSpaceDN/>
              <w:spacing w:after="0" w:line="240" w:lineRule="auto"/>
              <w:textAlignment w:val="auto"/>
              <w:rPr>
                <w:rFonts w:cs="Calibri"/>
                <w:sz w:val="24"/>
                <w:szCs w:val="24"/>
              </w:rPr>
            </w:pPr>
            <w:r w:rsidRPr="00233832">
              <w:rPr>
                <w:rFonts w:cs="Calibri"/>
                <w:sz w:val="24"/>
                <w:szCs w:val="24"/>
              </w:rPr>
              <w:t xml:space="preserve">If currently receiving this and income goes down seek advice </w:t>
            </w:r>
          </w:p>
          <w:p w14:paraId="09C9DC7E" w14:textId="26319B03" w:rsidR="00267855" w:rsidRDefault="00267855" w:rsidP="00233832">
            <w:pPr>
              <w:numPr>
                <w:ilvl w:val="0"/>
                <w:numId w:val="11"/>
              </w:numPr>
              <w:suppressAutoHyphens w:val="0"/>
              <w:autoSpaceDN/>
              <w:spacing w:after="0" w:line="240" w:lineRule="auto"/>
              <w:textAlignment w:val="auto"/>
              <w:rPr>
                <w:rFonts w:cs="Calibri"/>
                <w:sz w:val="24"/>
                <w:szCs w:val="24"/>
              </w:rPr>
            </w:pPr>
            <w:r>
              <w:rPr>
                <w:rFonts w:cs="Calibri"/>
                <w:sz w:val="24"/>
                <w:szCs w:val="24"/>
              </w:rPr>
              <w:t xml:space="preserve">No new claims can be made for Child </w:t>
            </w:r>
            <w:r w:rsidR="0011578A">
              <w:rPr>
                <w:rFonts w:cs="Calibri"/>
                <w:sz w:val="24"/>
                <w:szCs w:val="24"/>
              </w:rPr>
              <w:t xml:space="preserve">and Working </w:t>
            </w:r>
            <w:r>
              <w:rPr>
                <w:rFonts w:cs="Calibri"/>
                <w:sz w:val="24"/>
                <w:szCs w:val="24"/>
              </w:rPr>
              <w:t>Tax Credit, Income Support, Employment and Support Allowance and Job Seekers Allowance.</w:t>
            </w:r>
          </w:p>
          <w:p w14:paraId="106E5BEC" w14:textId="09FF6B2A" w:rsidR="0011578A" w:rsidRDefault="0011578A" w:rsidP="00233832">
            <w:pPr>
              <w:numPr>
                <w:ilvl w:val="0"/>
                <w:numId w:val="11"/>
              </w:numPr>
              <w:suppressAutoHyphens w:val="0"/>
              <w:autoSpaceDN/>
              <w:spacing w:after="0" w:line="240" w:lineRule="auto"/>
              <w:textAlignment w:val="auto"/>
              <w:rPr>
                <w:rFonts w:cs="Calibri"/>
                <w:sz w:val="24"/>
                <w:szCs w:val="24"/>
              </w:rPr>
            </w:pPr>
            <w:r>
              <w:rPr>
                <w:rFonts w:cs="Calibri"/>
                <w:sz w:val="24"/>
                <w:szCs w:val="24"/>
              </w:rPr>
              <w:lastRenderedPageBreak/>
              <w:t xml:space="preserve">If a person receives Child Tax Credit and they start working, they can claim Working Tax Credit as long as they work sufficient hours – for further information </w:t>
            </w:r>
            <w:hyperlink w:history="1">
              <w:r w:rsidRPr="0011578A">
                <w:rPr>
                  <w:rStyle w:val="Hyperlink"/>
                </w:rPr>
                <w:t>Working Tax Credit: Eligibility - GOV.UK (www.gov.uk)</w:t>
              </w:r>
            </w:hyperlink>
          </w:p>
          <w:p w14:paraId="3245893B" w14:textId="0216BFD3" w:rsidR="00267855" w:rsidRPr="00AB50C0" w:rsidRDefault="00AB50C0" w:rsidP="00AB50C0">
            <w:pPr>
              <w:numPr>
                <w:ilvl w:val="0"/>
                <w:numId w:val="11"/>
              </w:numPr>
              <w:suppressAutoHyphens w:val="0"/>
              <w:autoSpaceDN/>
              <w:spacing w:after="0" w:line="240" w:lineRule="auto"/>
              <w:textAlignment w:val="auto"/>
              <w:rPr>
                <w:rFonts w:cs="Calibri"/>
                <w:sz w:val="24"/>
                <w:szCs w:val="24"/>
              </w:rPr>
            </w:pPr>
            <w:r w:rsidRPr="00AB50C0">
              <w:rPr>
                <w:rFonts w:cs="Calibri"/>
                <w:sz w:val="24"/>
                <w:szCs w:val="24"/>
              </w:rPr>
              <w:t xml:space="preserve">No new claims can be made for Housing Benefit unless a person </w:t>
            </w:r>
            <w:r w:rsidR="00706F1D">
              <w:rPr>
                <w:rFonts w:cs="Calibri"/>
                <w:sz w:val="24"/>
                <w:szCs w:val="24"/>
              </w:rPr>
              <w:t xml:space="preserve">has reached </w:t>
            </w:r>
            <w:r w:rsidRPr="00AB50C0">
              <w:rPr>
                <w:rFonts w:cs="Calibri"/>
                <w:sz w:val="24"/>
                <w:szCs w:val="24"/>
              </w:rPr>
              <w:t>state pension age</w:t>
            </w:r>
            <w:r w:rsidR="00706F1D">
              <w:rPr>
                <w:rFonts w:cs="Calibri"/>
                <w:sz w:val="24"/>
                <w:szCs w:val="24"/>
              </w:rPr>
              <w:t>,</w:t>
            </w:r>
            <w:r w:rsidRPr="00AB50C0">
              <w:rPr>
                <w:rFonts w:cs="Calibri"/>
                <w:sz w:val="24"/>
                <w:szCs w:val="24"/>
              </w:rPr>
              <w:t xml:space="preserve"> and if part of a couple both must be pension age. </w:t>
            </w:r>
            <w:r w:rsidR="00F901E7" w:rsidRPr="00AB50C0">
              <w:rPr>
                <w:rFonts w:cs="Calibri"/>
                <w:sz w:val="24"/>
                <w:szCs w:val="24"/>
              </w:rPr>
              <w:t xml:space="preserve">Residents living </w:t>
            </w:r>
            <w:r w:rsidR="00325BD5">
              <w:rPr>
                <w:rFonts w:cs="Calibri"/>
                <w:sz w:val="24"/>
                <w:szCs w:val="24"/>
              </w:rPr>
              <w:t xml:space="preserve">in </w:t>
            </w:r>
            <w:r>
              <w:rPr>
                <w:rFonts w:cs="Calibri"/>
                <w:sz w:val="24"/>
                <w:szCs w:val="24"/>
              </w:rPr>
              <w:t xml:space="preserve">temporary or specified accommodation such as </w:t>
            </w:r>
            <w:r w:rsidR="00F901E7" w:rsidRPr="00AB50C0">
              <w:rPr>
                <w:rFonts w:cs="Calibri"/>
                <w:sz w:val="24"/>
                <w:szCs w:val="24"/>
              </w:rPr>
              <w:t>single pathway hostels</w:t>
            </w:r>
            <w:r w:rsidR="00F31D2F" w:rsidRPr="00AB50C0">
              <w:rPr>
                <w:rFonts w:cs="Calibri"/>
                <w:sz w:val="24"/>
                <w:szCs w:val="24"/>
              </w:rPr>
              <w:t xml:space="preserve"> </w:t>
            </w:r>
            <w:r w:rsidR="00F61072" w:rsidRPr="00AB50C0">
              <w:rPr>
                <w:rFonts w:cs="Calibri"/>
                <w:sz w:val="24"/>
                <w:szCs w:val="24"/>
              </w:rPr>
              <w:t xml:space="preserve">which provide </w:t>
            </w:r>
            <w:r w:rsidR="00F31D2F" w:rsidRPr="00AB50C0">
              <w:rPr>
                <w:rFonts w:cs="Calibri"/>
                <w:sz w:val="24"/>
                <w:szCs w:val="24"/>
              </w:rPr>
              <w:t xml:space="preserve">care, </w:t>
            </w:r>
            <w:r w:rsidR="00F61072" w:rsidRPr="00AB50C0">
              <w:rPr>
                <w:rFonts w:cs="Calibri"/>
                <w:sz w:val="24"/>
                <w:szCs w:val="24"/>
              </w:rPr>
              <w:t xml:space="preserve">support </w:t>
            </w:r>
            <w:r w:rsidR="00F31D2F" w:rsidRPr="00AB50C0">
              <w:rPr>
                <w:rFonts w:cs="Calibri"/>
                <w:sz w:val="24"/>
                <w:szCs w:val="24"/>
              </w:rPr>
              <w:t>or supervision</w:t>
            </w:r>
            <w:r>
              <w:rPr>
                <w:rFonts w:cs="Calibri"/>
                <w:sz w:val="24"/>
                <w:szCs w:val="24"/>
              </w:rPr>
              <w:t xml:space="preserve"> and refuges</w:t>
            </w:r>
            <w:r w:rsidR="00F901E7" w:rsidRPr="00AB50C0">
              <w:rPr>
                <w:rFonts w:cs="Calibri"/>
                <w:sz w:val="24"/>
                <w:szCs w:val="24"/>
              </w:rPr>
              <w:t xml:space="preserve"> can claim </w:t>
            </w:r>
            <w:r w:rsidR="00F31D2F" w:rsidRPr="00AB50C0">
              <w:rPr>
                <w:rFonts w:cs="Calibri"/>
                <w:sz w:val="24"/>
                <w:szCs w:val="24"/>
              </w:rPr>
              <w:t>H</w:t>
            </w:r>
            <w:r w:rsidR="00F901E7" w:rsidRPr="00AB50C0">
              <w:rPr>
                <w:rFonts w:cs="Calibri"/>
                <w:sz w:val="24"/>
                <w:szCs w:val="24"/>
              </w:rPr>
              <w:t xml:space="preserve">ousing </w:t>
            </w:r>
            <w:r w:rsidR="00F31D2F" w:rsidRPr="00AB50C0">
              <w:rPr>
                <w:rFonts w:cs="Calibri"/>
                <w:sz w:val="24"/>
                <w:szCs w:val="24"/>
              </w:rPr>
              <w:t>B</w:t>
            </w:r>
            <w:r w:rsidR="00F901E7" w:rsidRPr="00AB50C0">
              <w:rPr>
                <w:rFonts w:cs="Calibri"/>
                <w:sz w:val="24"/>
                <w:szCs w:val="24"/>
              </w:rPr>
              <w:t xml:space="preserve">enefit for help with housing costs. If they are not claiming any other </w:t>
            </w:r>
            <w:r w:rsidR="00DA385B" w:rsidRPr="00AB50C0">
              <w:rPr>
                <w:rFonts w:cs="Calibri"/>
                <w:sz w:val="24"/>
                <w:szCs w:val="24"/>
              </w:rPr>
              <w:t>benefits,</w:t>
            </w:r>
            <w:r w:rsidR="00F901E7" w:rsidRPr="00AB50C0">
              <w:rPr>
                <w:rFonts w:cs="Calibri"/>
                <w:sz w:val="24"/>
                <w:szCs w:val="24"/>
              </w:rPr>
              <w:t xml:space="preserve"> they can also claim Universal Credit for help with </w:t>
            </w:r>
            <w:r w:rsidR="009A16DE" w:rsidRPr="00AB50C0">
              <w:rPr>
                <w:rFonts w:cs="Calibri"/>
                <w:sz w:val="24"/>
                <w:szCs w:val="24"/>
              </w:rPr>
              <w:t>living costs</w:t>
            </w:r>
            <w:r w:rsidR="00F901E7" w:rsidRPr="00AB50C0">
              <w:rPr>
                <w:rFonts w:cs="Calibri"/>
                <w:sz w:val="24"/>
                <w:szCs w:val="24"/>
              </w:rPr>
              <w:t>.</w:t>
            </w:r>
            <w:r w:rsidR="00267855" w:rsidRPr="00AB50C0">
              <w:rPr>
                <w:rFonts w:cs="Calibri"/>
                <w:sz w:val="24"/>
                <w:szCs w:val="24"/>
              </w:rPr>
              <w:t xml:space="preserve">  </w:t>
            </w:r>
          </w:p>
          <w:p w14:paraId="048E7344" w14:textId="77777777" w:rsidR="00233832" w:rsidRPr="00233832" w:rsidRDefault="00233832" w:rsidP="00233832">
            <w:pPr>
              <w:suppressAutoHyphens w:val="0"/>
              <w:autoSpaceDN/>
              <w:spacing w:after="0" w:line="240" w:lineRule="auto"/>
              <w:textAlignment w:val="auto"/>
              <w:rPr>
                <w:rFonts w:cs="Calibri"/>
                <w:sz w:val="24"/>
                <w:szCs w:val="24"/>
              </w:rPr>
            </w:pPr>
          </w:p>
          <w:p w14:paraId="67E8B777" w14:textId="28EA9D34" w:rsidR="00233832" w:rsidRPr="00233832" w:rsidRDefault="00010870" w:rsidP="00233832">
            <w:pPr>
              <w:numPr>
                <w:ilvl w:val="1"/>
                <w:numId w:val="9"/>
              </w:numPr>
              <w:tabs>
                <w:tab w:val="num" w:pos="1440"/>
              </w:tabs>
              <w:suppressAutoHyphens w:val="0"/>
              <w:autoSpaceDN/>
              <w:spacing w:after="0" w:line="240" w:lineRule="auto"/>
              <w:textAlignment w:val="auto"/>
              <w:rPr>
                <w:rFonts w:cs="Calibri"/>
                <w:b/>
                <w:bCs/>
                <w:sz w:val="24"/>
                <w:szCs w:val="24"/>
              </w:rPr>
            </w:pPr>
            <w:r>
              <w:rPr>
                <w:rFonts w:cs="Calibri"/>
                <w:b/>
                <w:bCs/>
                <w:sz w:val="24"/>
                <w:szCs w:val="24"/>
              </w:rPr>
              <w:t>C</w:t>
            </w:r>
            <w:r w:rsidR="009A16DE">
              <w:rPr>
                <w:rFonts w:cs="Calibri"/>
                <w:b/>
                <w:bCs/>
                <w:sz w:val="24"/>
                <w:szCs w:val="24"/>
              </w:rPr>
              <w:t>hange in income</w:t>
            </w:r>
            <w:r w:rsidR="00233832" w:rsidRPr="00233832">
              <w:rPr>
                <w:rFonts w:cs="Calibri"/>
                <w:b/>
                <w:bCs/>
                <w:sz w:val="24"/>
                <w:szCs w:val="24"/>
              </w:rPr>
              <w:t>:</w:t>
            </w:r>
          </w:p>
          <w:p w14:paraId="65D3402C" w14:textId="77777777" w:rsidR="00233832" w:rsidRPr="00233832" w:rsidRDefault="00233832" w:rsidP="00233832">
            <w:pPr>
              <w:numPr>
                <w:ilvl w:val="0"/>
                <w:numId w:val="11"/>
              </w:numPr>
              <w:suppressAutoHyphens w:val="0"/>
              <w:autoSpaceDN/>
              <w:spacing w:after="0" w:line="240" w:lineRule="auto"/>
              <w:textAlignment w:val="auto"/>
              <w:rPr>
                <w:rFonts w:cs="Calibri"/>
                <w:sz w:val="24"/>
                <w:szCs w:val="24"/>
              </w:rPr>
            </w:pPr>
            <w:r w:rsidRPr="00233832">
              <w:rPr>
                <w:rFonts w:cs="Calibri"/>
                <w:sz w:val="24"/>
                <w:szCs w:val="24"/>
              </w:rPr>
              <w:t xml:space="preserve">If a tenant is currently receiving Housing benefits and tax credits and their income drops, they should seek advice to see if they are entitled to more money.  </w:t>
            </w:r>
          </w:p>
          <w:p w14:paraId="7F41E4C0" w14:textId="4FD28B6A" w:rsidR="00233832" w:rsidRPr="00325BD5" w:rsidRDefault="00233832" w:rsidP="00325BD5">
            <w:pPr>
              <w:numPr>
                <w:ilvl w:val="0"/>
                <w:numId w:val="11"/>
              </w:numPr>
              <w:suppressAutoHyphens w:val="0"/>
              <w:autoSpaceDN/>
              <w:spacing w:after="0" w:line="240" w:lineRule="auto"/>
              <w:textAlignment w:val="auto"/>
              <w:rPr>
                <w:rFonts w:cs="Calibri"/>
                <w:sz w:val="24"/>
                <w:szCs w:val="24"/>
              </w:rPr>
            </w:pPr>
            <w:r w:rsidRPr="00233832">
              <w:rPr>
                <w:rFonts w:cs="Calibri"/>
                <w:sz w:val="24"/>
                <w:szCs w:val="24"/>
              </w:rPr>
              <w:t xml:space="preserve">Self-employed – could claim </w:t>
            </w:r>
            <w:r w:rsidR="007272F3" w:rsidRPr="00233832">
              <w:rPr>
                <w:rFonts w:cs="Calibri"/>
                <w:sz w:val="24"/>
                <w:szCs w:val="24"/>
              </w:rPr>
              <w:t>contributions-based</w:t>
            </w:r>
            <w:r w:rsidRPr="00233832">
              <w:rPr>
                <w:rFonts w:cs="Calibri"/>
                <w:sz w:val="24"/>
                <w:szCs w:val="24"/>
              </w:rPr>
              <w:t xml:space="preserve"> benefits or Universal Credit unless already receiving a means tested benefit, then seek advice</w:t>
            </w:r>
          </w:p>
          <w:p w14:paraId="563F1352" w14:textId="77777777" w:rsidR="00233832" w:rsidRPr="00233832" w:rsidRDefault="00233832" w:rsidP="00233832">
            <w:pPr>
              <w:suppressAutoHyphens w:val="0"/>
              <w:autoSpaceDN/>
              <w:spacing w:after="0" w:line="240" w:lineRule="auto"/>
              <w:ind w:left="1800"/>
              <w:textAlignment w:val="auto"/>
              <w:rPr>
                <w:rFonts w:cs="Calibri"/>
                <w:sz w:val="24"/>
                <w:szCs w:val="24"/>
              </w:rPr>
            </w:pPr>
          </w:p>
          <w:p w14:paraId="0B470F7A" w14:textId="77777777" w:rsidR="00233832" w:rsidRPr="00233832" w:rsidRDefault="00233832" w:rsidP="00233832">
            <w:pPr>
              <w:suppressAutoHyphens w:val="0"/>
              <w:autoSpaceDN/>
              <w:spacing w:after="0" w:line="240" w:lineRule="auto"/>
              <w:textAlignment w:val="auto"/>
              <w:rPr>
                <w:rFonts w:cs="Calibri"/>
              </w:rPr>
            </w:pPr>
          </w:p>
          <w:p w14:paraId="4029729E" w14:textId="38CC6287" w:rsidR="00233832" w:rsidRDefault="00233832" w:rsidP="00233832">
            <w:pPr>
              <w:suppressAutoHyphens w:val="0"/>
              <w:autoSpaceDN/>
              <w:spacing w:after="0" w:line="240" w:lineRule="auto"/>
              <w:textAlignment w:val="auto"/>
              <w:rPr>
                <w:rFonts w:cs="Calibri"/>
              </w:rPr>
            </w:pPr>
            <w:r w:rsidRPr="00233832">
              <w:rPr>
                <w:rFonts w:cs="Calibri"/>
              </w:rPr>
              <w:t>It’s important that people tell Camden Benefits Service, and the Department of Work and Pensions (DWP) and Her Majesty Revenue &amp; Customs Service (HMRC) about any changes to their income so that they can adjust the amount a person is entitled to, they may be entitled to more money or less.  Tenants can do this by emailing</w:t>
            </w:r>
            <w:r w:rsidRPr="00233832">
              <w:rPr>
                <w:rFonts w:cs="Calibri"/>
                <w:b/>
                <w:bCs/>
              </w:rPr>
              <w:t xml:space="preserve"> </w:t>
            </w:r>
            <w:hyperlink r:id="rId20" w:history="1">
              <w:r w:rsidRPr="00233832">
                <w:rPr>
                  <w:rFonts w:cs="Calibri"/>
                  <w:color w:val="0563C1"/>
                  <w:u w:val="single"/>
                </w:rPr>
                <w:t>benefits@camden.gov.uk</w:t>
              </w:r>
            </w:hyperlink>
            <w:r w:rsidRPr="00233832">
              <w:rPr>
                <w:rFonts w:cs="Calibri"/>
              </w:rPr>
              <w:t xml:space="preserve"> or by filling in a </w:t>
            </w:r>
            <w:hyperlink r:id="rId21" w:history="1">
              <w:r w:rsidRPr="00233832">
                <w:rPr>
                  <w:rFonts w:cs="Calibri"/>
                  <w:color w:val="0563C1"/>
                  <w:u w:val="single"/>
                </w:rPr>
                <w:t>‘change in circumstances’ form</w:t>
              </w:r>
            </w:hyperlink>
            <w:r w:rsidRPr="00233832">
              <w:rPr>
                <w:rFonts w:cs="Calibri"/>
              </w:rPr>
              <w:t>.  For DWP/HMRC changes tell the</w:t>
            </w:r>
            <w:r w:rsidRPr="00233832">
              <w:rPr>
                <w:rFonts w:cs="Calibri"/>
                <w:b/>
                <w:bCs/>
              </w:rPr>
              <w:t xml:space="preserve"> </w:t>
            </w:r>
            <w:r w:rsidRPr="00233832">
              <w:rPr>
                <w:rFonts w:cs="Calibri"/>
              </w:rPr>
              <w:t xml:space="preserve">DWP about a change to your circumstances </w:t>
            </w:r>
            <w:hyperlink r:id="rId22" w:history="1">
              <w:r w:rsidRPr="00233832">
                <w:rPr>
                  <w:rFonts w:cs="Calibri"/>
                  <w:color w:val="0563C1"/>
                  <w:u w:val="single"/>
                </w:rPr>
                <w:t>here</w:t>
              </w:r>
            </w:hyperlink>
            <w:r w:rsidRPr="00233832">
              <w:rPr>
                <w:rFonts w:cs="Calibri"/>
              </w:rPr>
              <w:t xml:space="preserve">. </w:t>
            </w:r>
          </w:p>
          <w:p w14:paraId="13ECA272" w14:textId="7820BB3D" w:rsidR="000F4D96" w:rsidRDefault="000F4D96" w:rsidP="00233832">
            <w:pPr>
              <w:suppressAutoHyphens w:val="0"/>
              <w:autoSpaceDN/>
              <w:spacing w:after="0" w:line="240" w:lineRule="auto"/>
              <w:textAlignment w:val="auto"/>
              <w:rPr>
                <w:rFonts w:cs="Calibri"/>
              </w:rPr>
            </w:pPr>
          </w:p>
          <w:p w14:paraId="33437D6E" w14:textId="77777777" w:rsidR="000F4D96" w:rsidRPr="000F4D96" w:rsidRDefault="000F4D96" w:rsidP="000F4D96">
            <w:pPr>
              <w:suppressAutoHyphens w:val="0"/>
              <w:autoSpaceDN/>
              <w:spacing w:after="0" w:line="240" w:lineRule="auto"/>
              <w:textAlignment w:val="auto"/>
              <w:rPr>
                <w:rFonts w:cs="Calibri"/>
              </w:rPr>
            </w:pPr>
            <w:r>
              <w:rPr>
                <w:rFonts w:cs="Calibri"/>
              </w:rPr>
              <w:t xml:space="preserve">Citizens Advice website is here </w:t>
            </w:r>
            <w:hyperlink r:id="rId23" w:history="1">
              <w:r w:rsidRPr="000F4D96">
                <w:rPr>
                  <w:rStyle w:val="Hyperlink"/>
                  <w:rFonts w:cs="Calibri"/>
                </w:rPr>
                <w:t>https://www.camdencabservice.org.uk/#</w:t>
              </w:r>
            </w:hyperlink>
          </w:p>
          <w:p w14:paraId="1ABC0C79" w14:textId="0133489B" w:rsidR="000F4D96" w:rsidRDefault="000F4D96" w:rsidP="00233832">
            <w:pPr>
              <w:suppressAutoHyphens w:val="0"/>
              <w:autoSpaceDN/>
              <w:spacing w:after="0" w:line="240" w:lineRule="auto"/>
              <w:textAlignment w:val="auto"/>
              <w:rPr>
                <w:rFonts w:cs="Calibri"/>
              </w:rPr>
            </w:pPr>
          </w:p>
          <w:p w14:paraId="277505C0" w14:textId="0AFA14A7" w:rsidR="00C71695" w:rsidRDefault="00C71695" w:rsidP="00233832">
            <w:pPr>
              <w:suppressAutoHyphens w:val="0"/>
              <w:autoSpaceDN/>
              <w:spacing w:after="0" w:line="240" w:lineRule="auto"/>
              <w:textAlignment w:val="auto"/>
              <w:rPr>
                <w:rFonts w:cs="Calibri"/>
              </w:rPr>
            </w:pPr>
            <w:r w:rsidRPr="00C71695">
              <w:rPr>
                <w:rFonts w:cs="Calibri"/>
              </w:rPr>
              <w:t xml:space="preserve">It is a </w:t>
            </w:r>
            <w:r w:rsidR="007272F3" w:rsidRPr="00C71695">
              <w:rPr>
                <w:rFonts w:cs="Calibri"/>
              </w:rPr>
              <w:t>fast-changing</w:t>
            </w:r>
            <w:r w:rsidRPr="00C71695">
              <w:rPr>
                <w:rFonts w:cs="Calibri"/>
              </w:rPr>
              <w:t xml:space="preserve"> situation and </w:t>
            </w:r>
            <w:r w:rsidR="00723C4F">
              <w:rPr>
                <w:rFonts w:cs="Calibri"/>
              </w:rPr>
              <w:t xml:space="preserve">this information is </w:t>
            </w:r>
            <w:r w:rsidRPr="00C71695">
              <w:rPr>
                <w:rFonts w:cs="Calibri"/>
              </w:rPr>
              <w:t>correct</w:t>
            </w:r>
            <w:r w:rsidR="00723C4F">
              <w:rPr>
                <w:rFonts w:cs="Calibri"/>
              </w:rPr>
              <w:t xml:space="preserve"> at time of distribution.  U</w:t>
            </w:r>
            <w:r w:rsidRPr="00C71695">
              <w:rPr>
                <w:rFonts w:cs="Calibri"/>
              </w:rPr>
              <w:t>se benefit calculator or CAB/DWP website for updates.</w:t>
            </w:r>
          </w:p>
          <w:p w14:paraId="7CE10788" w14:textId="5FEADF58" w:rsidR="00406B40" w:rsidRDefault="00406B40" w:rsidP="00233832">
            <w:pPr>
              <w:suppressAutoHyphens w:val="0"/>
              <w:autoSpaceDN/>
              <w:spacing w:after="0" w:line="240" w:lineRule="auto"/>
              <w:textAlignment w:val="auto"/>
              <w:rPr>
                <w:rFonts w:cs="Calibri"/>
              </w:rPr>
            </w:pPr>
          </w:p>
          <w:p w14:paraId="50872562" w14:textId="162BB44C" w:rsidR="00406B40" w:rsidRPr="00233832" w:rsidRDefault="00406B40" w:rsidP="00233832">
            <w:pPr>
              <w:suppressAutoHyphens w:val="0"/>
              <w:autoSpaceDN/>
              <w:spacing w:after="0" w:line="240" w:lineRule="auto"/>
              <w:textAlignment w:val="auto"/>
              <w:rPr>
                <w:rFonts w:cs="Calibri"/>
                <w:b/>
                <w:bCs/>
              </w:rPr>
            </w:pPr>
            <w:r w:rsidRPr="00406B40">
              <w:rPr>
                <w:rFonts w:cs="Calibri"/>
                <w:b/>
                <w:bCs/>
              </w:rPr>
              <w:br/>
            </w:r>
          </w:p>
          <w:p w14:paraId="111EF330" w14:textId="77777777" w:rsidR="00233832" w:rsidRPr="00233832" w:rsidRDefault="00233832" w:rsidP="00233832">
            <w:pPr>
              <w:suppressAutoHyphens w:val="0"/>
              <w:autoSpaceDN/>
              <w:spacing w:after="0" w:line="240" w:lineRule="auto"/>
              <w:textAlignment w:val="auto"/>
              <w:rPr>
                <w:rFonts w:ascii="Arial" w:hAnsi="Arial" w:cs="Arial"/>
                <w:sz w:val="24"/>
                <w:szCs w:val="24"/>
              </w:rPr>
            </w:pPr>
          </w:p>
          <w:p w14:paraId="401E8E3D" w14:textId="094E3387" w:rsidR="00000F59" w:rsidRPr="00233832" w:rsidRDefault="00000F59" w:rsidP="00233832">
            <w:pPr>
              <w:spacing w:after="0" w:line="240" w:lineRule="auto"/>
              <w:rPr>
                <w:sz w:val="24"/>
                <w:szCs w:val="24"/>
              </w:rPr>
            </w:pPr>
          </w:p>
        </w:tc>
      </w:tr>
    </w:tbl>
    <w:p w14:paraId="401E8E57" w14:textId="77777777" w:rsidR="003D0438" w:rsidRDefault="003D0438"/>
    <w:sectPr w:rsidR="003D043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D2A4" w14:textId="77777777" w:rsidR="006236F4" w:rsidRDefault="006236F4">
      <w:pPr>
        <w:spacing w:after="0" w:line="240" w:lineRule="auto"/>
      </w:pPr>
      <w:r>
        <w:separator/>
      </w:r>
    </w:p>
  </w:endnote>
  <w:endnote w:type="continuationSeparator" w:id="0">
    <w:p w14:paraId="58B2F63F" w14:textId="77777777" w:rsidR="006236F4" w:rsidRDefault="0062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44AE" w14:textId="77777777" w:rsidR="006236F4" w:rsidRDefault="006236F4">
      <w:pPr>
        <w:spacing w:after="0" w:line="240" w:lineRule="auto"/>
      </w:pPr>
      <w:r>
        <w:rPr>
          <w:color w:val="000000"/>
        </w:rPr>
        <w:separator/>
      </w:r>
    </w:p>
  </w:footnote>
  <w:footnote w:type="continuationSeparator" w:id="0">
    <w:p w14:paraId="5E3D7C89" w14:textId="77777777" w:rsidR="006236F4" w:rsidRDefault="00623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0721"/>
    <w:multiLevelType w:val="multilevel"/>
    <w:tmpl w:val="7A42AC9E"/>
    <w:lvl w:ilvl="0">
      <w:numFmt w:val="bullet"/>
      <w:lvlText w:val="-"/>
      <w:lvlJc w:val="left"/>
      <w:pPr>
        <w:ind w:left="1080" w:hanging="360"/>
      </w:pPr>
      <w:rPr>
        <w:rFonts w:ascii="Calibri" w:eastAsia="Calibri" w:hAnsi="Calibri" w:cs="Calibri"/>
        <w:b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2557E20"/>
    <w:multiLevelType w:val="hybridMultilevel"/>
    <w:tmpl w:val="D8CA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82FAB"/>
    <w:multiLevelType w:val="multilevel"/>
    <w:tmpl w:val="BC4EB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D90877"/>
    <w:multiLevelType w:val="hybridMultilevel"/>
    <w:tmpl w:val="F96A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04A08"/>
    <w:multiLevelType w:val="hybridMultilevel"/>
    <w:tmpl w:val="C906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331C5"/>
    <w:multiLevelType w:val="hybridMultilevel"/>
    <w:tmpl w:val="07BC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D6F2E"/>
    <w:multiLevelType w:val="multilevel"/>
    <w:tmpl w:val="14C65F26"/>
    <w:lvl w:ilvl="0">
      <w:start w:val="1"/>
      <w:numFmt w:val="decimal"/>
      <w:lvlText w:val="%1."/>
      <w:lvlJc w:val="left"/>
      <w:pPr>
        <w:tabs>
          <w:tab w:val="num" w:pos="720"/>
        </w:tabs>
        <w:ind w:left="720" w:hanging="360"/>
      </w:pPr>
    </w:lvl>
    <w:lvl w:ilvl="1">
      <w:start w:val="1"/>
      <w:numFmt w:val="decimal"/>
      <w:lvlText w:val="%2."/>
      <w:lvlJc w:val="left"/>
      <w:pPr>
        <w:tabs>
          <w:tab w:val="num" w:pos="751"/>
        </w:tabs>
        <w:ind w:left="75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F47986"/>
    <w:multiLevelType w:val="multilevel"/>
    <w:tmpl w:val="B2A845DA"/>
    <w:lvl w:ilvl="0">
      <w:numFmt w:val="bullet"/>
      <w:lvlText w:val=""/>
      <w:lvlJc w:val="left"/>
      <w:pPr>
        <w:ind w:left="480" w:hanging="360"/>
      </w:pPr>
      <w:rPr>
        <w:rFonts w:ascii="Symbol" w:hAnsi="Symbol"/>
      </w:rPr>
    </w:lvl>
    <w:lvl w:ilvl="1">
      <w:numFmt w:val="bullet"/>
      <w:lvlText w:val="o"/>
      <w:lvlJc w:val="left"/>
      <w:pPr>
        <w:ind w:left="1200" w:hanging="360"/>
      </w:pPr>
      <w:rPr>
        <w:rFonts w:ascii="Courier New" w:hAnsi="Courier New" w:cs="Courier New"/>
      </w:rPr>
    </w:lvl>
    <w:lvl w:ilvl="2">
      <w:numFmt w:val="bullet"/>
      <w:lvlText w:val=""/>
      <w:lvlJc w:val="left"/>
      <w:pPr>
        <w:ind w:left="1920" w:hanging="360"/>
      </w:pPr>
      <w:rPr>
        <w:rFonts w:ascii="Wingdings" w:hAnsi="Wingdings"/>
      </w:rPr>
    </w:lvl>
    <w:lvl w:ilvl="3">
      <w:numFmt w:val="bullet"/>
      <w:lvlText w:val=""/>
      <w:lvlJc w:val="left"/>
      <w:pPr>
        <w:ind w:left="2640" w:hanging="360"/>
      </w:pPr>
      <w:rPr>
        <w:rFonts w:ascii="Symbol" w:hAnsi="Symbol"/>
      </w:rPr>
    </w:lvl>
    <w:lvl w:ilvl="4">
      <w:numFmt w:val="bullet"/>
      <w:lvlText w:val="o"/>
      <w:lvlJc w:val="left"/>
      <w:pPr>
        <w:ind w:left="3360" w:hanging="360"/>
      </w:pPr>
      <w:rPr>
        <w:rFonts w:ascii="Courier New" w:hAnsi="Courier New" w:cs="Courier New"/>
      </w:rPr>
    </w:lvl>
    <w:lvl w:ilvl="5">
      <w:numFmt w:val="bullet"/>
      <w:lvlText w:val=""/>
      <w:lvlJc w:val="left"/>
      <w:pPr>
        <w:ind w:left="4080" w:hanging="360"/>
      </w:pPr>
      <w:rPr>
        <w:rFonts w:ascii="Wingdings" w:hAnsi="Wingdings"/>
      </w:rPr>
    </w:lvl>
    <w:lvl w:ilvl="6">
      <w:numFmt w:val="bullet"/>
      <w:lvlText w:val=""/>
      <w:lvlJc w:val="left"/>
      <w:pPr>
        <w:ind w:left="4800" w:hanging="360"/>
      </w:pPr>
      <w:rPr>
        <w:rFonts w:ascii="Symbol" w:hAnsi="Symbol"/>
      </w:rPr>
    </w:lvl>
    <w:lvl w:ilvl="7">
      <w:numFmt w:val="bullet"/>
      <w:lvlText w:val="o"/>
      <w:lvlJc w:val="left"/>
      <w:pPr>
        <w:ind w:left="5520" w:hanging="360"/>
      </w:pPr>
      <w:rPr>
        <w:rFonts w:ascii="Courier New" w:hAnsi="Courier New" w:cs="Courier New"/>
      </w:rPr>
    </w:lvl>
    <w:lvl w:ilvl="8">
      <w:numFmt w:val="bullet"/>
      <w:lvlText w:val=""/>
      <w:lvlJc w:val="left"/>
      <w:pPr>
        <w:ind w:left="6240" w:hanging="360"/>
      </w:pPr>
      <w:rPr>
        <w:rFonts w:ascii="Wingdings" w:hAnsi="Wingdings"/>
      </w:rPr>
    </w:lvl>
  </w:abstractNum>
  <w:abstractNum w:abstractNumId="8" w15:restartNumberingAfterBreak="0">
    <w:nsid w:val="464F199B"/>
    <w:multiLevelType w:val="hybridMultilevel"/>
    <w:tmpl w:val="294E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934B1"/>
    <w:multiLevelType w:val="hybridMultilevel"/>
    <w:tmpl w:val="78C20A88"/>
    <w:lvl w:ilvl="0" w:tplc="EE085FD2">
      <w:start w:val="4"/>
      <w:numFmt w:val="bullet"/>
      <w:lvlText w:val="-"/>
      <w:lvlJc w:val="left"/>
      <w:pPr>
        <w:ind w:left="1800" w:hanging="360"/>
      </w:pPr>
      <w:rPr>
        <w:rFonts w:ascii="Arial" w:eastAsia="Calibri" w:hAnsi="Arial" w:cs="Arial" w:hint="default"/>
        <w:b/>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69FF246B"/>
    <w:multiLevelType w:val="hybridMultilevel"/>
    <w:tmpl w:val="A7A2A170"/>
    <w:lvl w:ilvl="0" w:tplc="454CE584">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8"/>
  </w:num>
  <w:num w:numId="6">
    <w:abstractNumId w:val="4"/>
  </w:num>
  <w:num w:numId="7">
    <w:abstractNumId w:val="5"/>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438"/>
    <w:rsid w:val="00000F59"/>
    <w:rsid w:val="00010870"/>
    <w:rsid w:val="0001680F"/>
    <w:rsid w:val="00034D76"/>
    <w:rsid w:val="00080C93"/>
    <w:rsid w:val="0009430A"/>
    <w:rsid w:val="000964C9"/>
    <w:rsid w:val="000F43C4"/>
    <w:rsid w:val="000F4D96"/>
    <w:rsid w:val="0011578A"/>
    <w:rsid w:val="00167DB7"/>
    <w:rsid w:val="001C04E5"/>
    <w:rsid w:val="00200A89"/>
    <w:rsid w:val="00206BBC"/>
    <w:rsid w:val="00226803"/>
    <w:rsid w:val="00233832"/>
    <w:rsid w:val="00267855"/>
    <w:rsid w:val="00292D30"/>
    <w:rsid w:val="002E7F5F"/>
    <w:rsid w:val="00325BD5"/>
    <w:rsid w:val="003844D2"/>
    <w:rsid w:val="003D0438"/>
    <w:rsid w:val="00406B40"/>
    <w:rsid w:val="00424867"/>
    <w:rsid w:val="0046536D"/>
    <w:rsid w:val="00491AE2"/>
    <w:rsid w:val="004E1C25"/>
    <w:rsid w:val="00504FE9"/>
    <w:rsid w:val="00506CA4"/>
    <w:rsid w:val="005150A3"/>
    <w:rsid w:val="005150DD"/>
    <w:rsid w:val="0052538D"/>
    <w:rsid w:val="0052628E"/>
    <w:rsid w:val="00556148"/>
    <w:rsid w:val="00565751"/>
    <w:rsid w:val="00577254"/>
    <w:rsid w:val="00593CA5"/>
    <w:rsid w:val="005C5B24"/>
    <w:rsid w:val="006236F4"/>
    <w:rsid w:val="006445BD"/>
    <w:rsid w:val="006A0890"/>
    <w:rsid w:val="006B6CFE"/>
    <w:rsid w:val="00706F1D"/>
    <w:rsid w:val="00723C4F"/>
    <w:rsid w:val="007272F3"/>
    <w:rsid w:val="00762C08"/>
    <w:rsid w:val="007C545C"/>
    <w:rsid w:val="00805EEB"/>
    <w:rsid w:val="00811C4A"/>
    <w:rsid w:val="008317CC"/>
    <w:rsid w:val="00936F2B"/>
    <w:rsid w:val="0094082A"/>
    <w:rsid w:val="00972533"/>
    <w:rsid w:val="009A16DE"/>
    <w:rsid w:val="00A86F5A"/>
    <w:rsid w:val="00AB50C0"/>
    <w:rsid w:val="00AF0E21"/>
    <w:rsid w:val="00B0221F"/>
    <w:rsid w:val="00B85554"/>
    <w:rsid w:val="00BA05DB"/>
    <w:rsid w:val="00C0156B"/>
    <w:rsid w:val="00C1437C"/>
    <w:rsid w:val="00C30A8B"/>
    <w:rsid w:val="00C452D7"/>
    <w:rsid w:val="00C54831"/>
    <w:rsid w:val="00C71695"/>
    <w:rsid w:val="00D240C0"/>
    <w:rsid w:val="00D42142"/>
    <w:rsid w:val="00D67512"/>
    <w:rsid w:val="00D9479C"/>
    <w:rsid w:val="00DA133F"/>
    <w:rsid w:val="00DA385B"/>
    <w:rsid w:val="00E21805"/>
    <w:rsid w:val="00E403ED"/>
    <w:rsid w:val="00E9213F"/>
    <w:rsid w:val="00ED2614"/>
    <w:rsid w:val="00EF1158"/>
    <w:rsid w:val="00EF50D7"/>
    <w:rsid w:val="00F214D6"/>
    <w:rsid w:val="00F267F9"/>
    <w:rsid w:val="00F31D2F"/>
    <w:rsid w:val="00F61072"/>
    <w:rsid w:val="00F90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E8E32"/>
  <w15:docId w15:val="{09EB6806-0424-45C7-8131-6455A0F5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uiPriority w:val="99"/>
    <w:unhideWhenUsed/>
    <w:rsid w:val="00167DB7"/>
    <w:rPr>
      <w:color w:val="0563C1" w:themeColor="hyperlink"/>
      <w:u w:val="single"/>
    </w:rPr>
  </w:style>
  <w:style w:type="character" w:customStyle="1" w:styleId="UnresolvedMention1">
    <w:name w:val="Unresolved Mention1"/>
    <w:basedOn w:val="DefaultParagraphFont"/>
    <w:uiPriority w:val="99"/>
    <w:semiHidden/>
    <w:unhideWhenUsed/>
    <w:rsid w:val="00167DB7"/>
    <w:rPr>
      <w:color w:val="808080"/>
      <w:shd w:val="clear" w:color="auto" w:fill="E6E6E6"/>
    </w:rPr>
  </w:style>
  <w:style w:type="character" w:styleId="FollowedHyperlink">
    <w:name w:val="FollowedHyperlink"/>
    <w:basedOn w:val="DefaultParagraphFont"/>
    <w:uiPriority w:val="99"/>
    <w:semiHidden/>
    <w:unhideWhenUsed/>
    <w:rsid w:val="00D67512"/>
    <w:rPr>
      <w:color w:val="954F72" w:themeColor="followedHyperlink"/>
      <w:u w:val="single"/>
    </w:rPr>
  </w:style>
  <w:style w:type="character" w:styleId="UnresolvedMention">
    <w:name w:val="Unresolved Mention"/>
    <w:basedOn w:val="DefaultParagraphFont"/>
    <w:uiPriority w:val="99"/>
    <w:semiHidden/>
    <w:unhideWhenUsed/>
    <w:rsid w:val="00115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0604">
      <w:bodyDiv w:val="1"/>
      <w:marLeft w:val="0"/>
      <w:marRight w:val="0"/>
      <w:marTop w:val="0"/>
      <w:marBottom w:val="0"/>
      <w:divBdr>
        <w:top w:val="none" w:sz="0" w:space="0" w:color="auto"/>
        <w:left w:val="none" w:sz="0" w:space="0" w:color="auto"/>
        <w:bottom w:val="none" w:sz="0" w:space="0" w:color="auto"/>
        <w:right w:val="none" w:sz="0" w:space="0" w:color="auto"/>
      </w:divBdr>
    </w:div>
    <w:div w:id="91705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jobseekers-allowance" TargetMode="External"/><Relationship Id="rId18" Type="http://schemas.openxmlformats.org/officeDocument/2006/relationships/hyperlink" Target="https://www.gov.uk/benefits-calculators" TargetMode="External"/><Relationship Id="rId3" Type="http://schemas.openxmlformats.org/officeDocument/2006/relationships/customXml" Target="../customXml/item3.xml"/><Relationship Id="rId21" Type="http://schemas.openxmlformats.org/officeDocument/2006/relationships/hyperlink" Target="https://openportal.camden.gov.uk/scripts/OPENPortal.wsc/hb/hbcic.p" TargetMode="External"/><Relationship Id="rId7" Type="http://schemas.openxmlformats.org/officeDocument/2006/relationships/settings" Target="settings.xml"/><Relationship Id="rId12" Type="http://schemas.openxmlformats.org/officeDocument/2006/relationships/hyperlink" Target="https://www.gov.uk/statutory-sick-pay" TargetMode="External"/><Relationship Id="rId17" Type="http://schemas.openxmlformats.org/officeDocument/2006/relationships/hyperlink" Target="https://openportal.camden.gov.uk/scripts/OPENPortal.wsc/hb/hbnewclaim.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mden.gov.uk/council-tax-support?inheritRedirect=true" TargetMode="External"/><Relationship Id="rId20" Type="http://schemas.openxmlformats.org/officeDocument/2006/relationships/hyperlink" Target="mailto:benefits@camde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benefits-calculato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browse/benefits" TargetMode="External"/><Relationship Id="rId23" Type="http://schemas.openxmlformats.org/officeDocument/2006/relationships/hyperlink" Target="https://www.camdencabservice.org.uk/" TargetMode="External"/><Relationship Id="rId10" Type="http://schemas.openxmlformats.org/officeDocument/2006/relationships/endnotes" Target="endnotes.xml"/><Relationship Id="rId19" Type="http://schemas.openxmlformats.org/officeDocument/2006/relationships/hyperlink" Target="https://www.gov.uk/apply-universal-cre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new-style-employment-and-support-allowance" TargetMode="External"/><Relationship Id="rId22" Type="http://schemas.openxmlformats.org/officeDocument/2006/relationships/hyperlink" Target="https://www.gov.uk/report-benefits-change-circumst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C80985FC49A9418AB2BB66DFD32E0C" ma:contentTypeVersion="13" ma:contentTypeDescription="Create a new document." ma:contentTypeScope="" ma:versionID="1244183f8c7a77a4b24b0106134b3ec2">
  <xsd:schema xmlns:xsd="http://www.w3.org/2001/XMLSchema" xmlns:xs="http://www.w3.org/2001/XMLSchema" xmlns:p="http://schemas.microsoft.com/office/2006/metadata/properties" xmlns:ns3="8c741c87-a0b8-4c6e-b907-805fd2ebf6b9" xmlns:ns4="003e94be-f717-46dc-898a-63b0fcdbdbc9" targetNamespace="http://schemas.microsoft.com/office/2006/metadata/properties" ma:root="true" ma:fieldsID="54a6db0df3b016f098ac1e0b2409471d" ns3:_="" ns4:_="">
    <xsd:import namespace="8c741c87-a0b8-4c6e-b907-805fd2ebf6b9"/>
    <xsd:import namespace="003e94be-f717-46dc-898a-63b0fcdbdb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41c87-a0b8-4c6e-b907-805fd2ebf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e94be-f717-46dc-898a-63b0fcdbdb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B0453-5699-4A56-8773-F86F8245DF76}">
  <ds:schemaRefs>
    <ds:schemaRef ds:uri="http://schemas.openxmlformats.org/officeDocument/2006/bibliography"/>
  </ds:schemaRefs>
</ds:datastoreItem>
</file>

<file path=customXml/itemProps2.xml><?xml version="1.0" encoding="utf-8"?>
<ds:datastoreItem xmlns:ds="http://schemas.openxmlformats.org/officeDocument/2006/customXml" ds:itemID="{3C82E057-FCA8-4B93-AF30-26FBD8DC2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41c87-a0b8-4c6e-b907-805fd2ebf6b9"/>
    <ds:schemaRef ds:uri="003e94be-f717-46dc-898a-63b0fcdb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C28F3-83E8-4E68-B378-7011D8DC3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DE47F3-6EB0-4C94-AD8D-90925124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Jo</dc:creator>
  <dc:description/>
  <cp:lastModifiedBy>Kerry Alexander</cp:lastModifiedBy>
  <cp:revision>2</cp:revision>
  <dcterms:created xsi:type="dcterms:W3CDTF">2022-05-10T11:19:00Z</dcterms:created>
  <dcterms:modified xsi:type="dcterms:W3CDTF">2022-05-10T11:19:00Z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0x01010063C80985FC49A9418AB2BB66DFD32E0C</vt:lpwstr>
  </property>
</Properties>
</file>