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F39D" w14:textId="77777777" w:rsidR="00CC6B17" w:rsidRDefault="00CC6B17" w:rsidP="00856904">
      <w:pPr>
        <w:jc w:val="center"/>
        <w:rPr>
          <w:rFonts w:ascii="Arial" w:hAnsi="Arial" w:cs="Arial"/>
          <w:b/>
          <w:sz w:val="24"/>
          <w:szCs w:val="24"/>
        </w:rPr>
      </w:pPr>
    </w:p>
    <w:p w14:paraId="63DBF1C3" w14:textId="77777777" w:rsidR="00683A46" w:rsidRDefault="00683A46" w:rsidP="00683A46">
      <w:pPr>
        <w:shd w:val="clear" w:color="auto" w:fill="DEEAF6" w:themeFill="accent5" w:themeFillTint="33"/>
        <w:jc w:val="center"/>
        <w:rPr>
          <w:rFonts w:ascii="Arial" w:hAnsi="Arial" w:cs="Arial"/>
          <w:b/>
          <w:sz w:val="24"/>
          <w:szCs w:val="24"/>
        </w:rPr>
      </w:pPr>
    </w:p>
    <w:p w14:paraId="117F4992" w14:textId="7C393BE9" w:rsidR="00856904" w:rsidRDefault="00856904" w:rsidP="00683A46">
      <w:pPr>
        <w:shd w:val="clear" w:color="auto" w:fill="DEEAF6" w:themeFill="accent5" w:themeFillTint="33"/>
        <w:jc w:val="center"/>
        <w:rPr>
          <w:rFonts w:ascii="Arial" w:hAnsi="Arial" w:cs="Arial"/>
          <w:b/>
          <w:sz w:val="24"/>
          <w:szCs w:val="24"/>
        </w:rPr>
      </w:pPr>
      <w:r w:rsidRPr="008C0D1F">
        <w:rPr>
          <w:rFonts w:ascii="Arial" w:hAnsi="Arial" w:cs="Arial"/>
          <w:b/>
          <w:sz w:val="24"/>
          <w:szCs w:val="24"/>
        </w:rPr>
        <w:t xml:space="preserve">Debt Relief Orders </w:t>
      </w:r>
      <w:r w:rsidR="00C76FE4">
        <w:rPr>
          <w:rFonts w:ascii="Arial" w:hAnsi="Arial" w:cs="Arial"/>
          <w:b/>
          <w:sz w:val="24"/>
          <w:szCs w:val="24"/>
        </w:rPr>
        <w:t>(DROs) and</w:t>
      </w:r>
      <w:r w:rsidR="00B53346">
        <w:rPr>
          <w:rFonts w:ascii="Arial" w:hAnsi="Arial" w:cs="Arial"/>
          <w:b/>
          <w:sz w:val="24"/>
          <w:szCs w:val="24"/>
        </w:rPr>
        <w:t xml:space="preserve"> </w:t>
      </w:r>
      <w:r w:rsidR="00B678BC">
        <w:rPr>
          <w:rFonts w:ascii="Arial" w:hAnsi="Arial" w:cs="Arial"/>
          <w:b/>
          <w:sz w:val="24"/>
          <w:szCs w:val="24"/>
        </w:rPr>
        <w:t>B</w:t>
      </w:r>
      <w:r w:rsidR="00B53346">
        <w:rPr>
          <w:rFonts w:ascii="Arial" w:hAnsi="Arial" w:cs="Arial"/>
          <w:b/>
          <w:sz w:val="24"/>
          <w:szCs w:val="24"/>
        </w:rPr>
        <w:t>ankruptcy Orders</w:t>
      </w:r>
    </w:p>
    <w:p w14:paraId="5FB7C0B1" w14:textId="77777777" w:rsidR="00683A46" w:rsidRDefault="00683A46" w:rsidP="00683A46">
      <w:pPr>
        <w:shd w:val="clear" w:color="auto" w:fill="DEEAF6" w:themeFill="accent5" w:themeFillTint="33"/>
        <w:jc w:val="center"/>
        <w:rPr>
          <w:rFonts w:ascii="Arial" w:hAnsi="Arial" w:cs="Arial"/>
          <w:b/>
          <w:sz w:val="24"/>
          <w:szCs w:val="24"/>
        </w:rPr>
      </w:pPr>
    </w:p>
    <w:p w14:paraId="601F2085" w14:textId="10329149" w:rsidR="003E1312" w:rsidRDefault="00914B55" w:rsidP="003F04B4">
      <w:pPr>
        <w:pStyle w:val="NoSpacing"/>
        <w:rPr>
          <w:rFonts w:ascii="Arial" w:hAnsi="Arial" w:cs="Arial"/>
          <w:b/>
          <w:bCs/>
          <w:sz w:val="24"/>
          <w:szCs w:val="24"/>
        </w:rPr>
      </w:pPr>
      <w:r w:rsidRPr="00914B55">
        <w:rPr>
          <w:rFonts w:ascii="Arial" w:hAnsi="Arial" w:cs="Arial"/>
          <w:sz w:val="24"/>
          <w:szCs w:val="24"/>
        </w:rPr>
        <w:t xml:space="preserve">This guidance </w:t>
      </w:r>
      <w:r w:rsidR="00636736">
        <w:rPr>
          <w:rFonts w:ascii="Arial" w:hAnsi="Arial" w:cs="Arial"/>
          <w:sz w:val="24"/>
          <w:szCs w:val="24"/>
        </w:rPr>
        <w:t xml:space="preserve">focuses on </w:t>
      </w:r>
      <w:r w:rsidR="00C76FE4">
        <w:rPr>
          <w:rFonts w:ascii="Arial" w:hAnsi="Arial" w:cs="Arial"/>
          <w:sz w:val="24"/>
          <w:szCs w:val="24"/>
        </w:rPr>
        <w:t>DROs</w:t>
      </w:r>
      <w:r w:rsidR="009E3393">
        <w:rPr>
          <w:rFonts w:ascii="Arial" w:hAnsi="Arial" w:cs="Arial"/>
          <w:sz w:val="24"/>
          <w:szCs w:val="24"/>
        </w:rPr>
        <w:t xml:space="preserve"> because that’s what we receive most of the time. There is a brief note about bankruptcy orders at the end</w:t>
      </w:r>
      <w:r w:rsidR="00CF0AFC">
        <w:rPr>
          <w:rFonts w:ascii="Arial" w:hAnsi="Arial" w:cs="Arial"/>
          <w:sz w:val="24"/>
          <w:szCs w:val="24"/>
        </w:rPr>
        <w:t>,</w:t>
      </w:r>
      <w:r w:rsidR="009E3393">
        <w:rPr>
          <w:rFonts w:ascii="Arial" w:hAnsi="Arial" w:cs="Arial"/>
          <w:sz w:val="24"/>
          <w:szCs w:val="24"/>
        </w:rPr>
        <w:t xml:space="preserve"> so you know what to do if you receive one</w:t>
      </w:r>
      <w:r w:rsidR="00E417E0">
        <w:rPr>
          <w:rFonts w:ascii="Arial" w:hAnsi="Arial" w:cs="Arial"/>
          <w:sz w:val="24"/>
          <w:szCs w:val="24"/>
        </w:rPr>
        <w:t>,</w:t>
      </w:r>
      <w:r w:rsidR="009E3393">
        <w:rPr>
          <w:rFonts w:ascii="Arial" w:hAnsi="Arial" w:cs="Arial"/>
          <w:sz w:val="24"/>
          <w:szCs w:val="24"/>
        </w:rPr>
        <w:t xml:space="preserve"> but we seldom</w:t>
      </w:r>
      <w:r w:rsidR="00E417E0">
        <w:rPr>
          <w:rFonts w:ascii="Arial" w:hAnsi="Arial" w:cs="Arial"/>
          <w:sz w:val="24"/>
          <w:szCs w:val="24"/>
        </w:rPr>
        <w:t xml:space="preserve"> </w:t>
      </w:r>
      <w:r w:rsidR="009E3393">
        <w:rPr>
          <w:rFonts w:ascii="Arial" w:hAnsi="Arial" w:cs="Arial"/>
          <w:sz w:val="24"/>
          <w:szCs w:val="24"/>
        </w:rPr>
        <w:t>come across the</w:t>
      </w:r>
      <w:r w:rsidR="00E417E0">
        <w:rPr>
          <w:rFonts w:ascii="Arial" w:hAnsi="Arial" w:cs="Arial"/>
          <w:sz w:val="24"/>
          <w:szCs w:val="24"/>
        </w:rPr>
        <w:t>m</w:t>
      </w:r>
      <w:r w:rsidR="009E3393">
        <w:rPr>
          <w:rFonts w:ascii="Arial" w:hAnsi="Arial" w:cs="Arial"/>
          <w:sz w:val="24"/>
          <w:szCs w:val="24"/>
        </w:rPr>
        <w:t xml:space="preserve">. </w:t>
      </w:r>
      <w:r w:rsidR="00165D9C">
        <w:rPr>
          <w:rFonts w:ascii="Arial" w:hAnsi="Arial" w:cs="Arial"/>
          <w:sz w:val="24"/>
          <w:szCs w:val="24"/>
        </w:rPr>
        <w:t xml:space="preserve"> </w:t>
      </w:r>
      <w:r w:rsidR="009943AC">
        <w:rPr>
          <w:rFonts w:ascii="Arial" w:hAnsi="Arial" w:cs="Arial"/>
          <w:sz w:val="24"/>
          <w:szCs w:val="24"/>
        </w:rPr>
        <w:t>Both types of order remain on</w:t>
      </w:r>
      <w:r w:rsidR="00CF0AFC">
        <w:rPr>
          <w:rFonts w:ascii="Arial" w:hAnsi="Arial" w:cs="Arial"/>
          <w:sz w:val="24"/>
          <w:szCs w:val="24"/>
        </w:rPr>
        <w:t xml:space="preserve"> a person’s credit record for six years and </w:t>
      </w:r>
      <w:r w:rsidR="00F2188B">
        <w:rPr>
          <w:rFonts w:ascii="Arial" w:hAnsi="Arial" w:cs="Arial"/>
          <w:sz w:val="24"/>
          <w:szCs w:val="24"/>
        </w:rPr>
        <w:t xml:space="preserve">can </w:t>
      </w:r>
      <w:r w:rsidR="00CF0AFC">
        <w:rPr>
          <w:rFonts w:ascii="Arial" w:hAnsi="Arial" w:cs="Arial"/>
          <w:sz w:val="24"/>
          <w:szCs w:val="24"/>
        </w:rPr>
        <w:t>have a severe impact on credit ratings.</w:t>
      </w:r>
    </w:p>
    <w:p w14:paraId="64E28A7C" w14:textId="77777777" w:rsidR="00914B55" w:rsidRDefault="00914B55" w:rsidP="003F04B4">
      <w:pPr>
        <w:pStyle w:val="NoSpacing"/>
        <w:rPr>
          <w:rFonts w:ascii="Arial" w:hAnsi="Arial" w:cs="Arial"/>
          <w:b/>
          <w:bCs/>
          <w:sz w:val="24"/>
          <w:szCs w:val="24"/>
        </w:rPr>
      </w:pPr>
    </w:p>
    <w:p w14:paraId="2FFA6F0B" w14:textId="67809777" w:rsidR="003F04B4" w:rsidRPr="003F04B4" w:rsidRDefault="00856904" w:rsidP="003E1312">
      <w:pPr>
        <w:pStyle w:val="NoSpacing"/>
        <w:shd w:val="clear" w:color="auto" w:fill="DEEAF6" w:themeFill="accent5" w:themeFillTint="33"/>
        <w:jc w:val="center"/>
        <w:rPr>
          <w:rFonts w:ascii="Arial" w:hAnsi="Arial" w:cs="Arial"/>
          <w:b/>
          <w:bCs/>
          <w:sz w:val="24"/>
          <w:szCs w:val="24"/>
        </w:rPr>
      </w:pPr>
      <w:r w:rsidRPr="003F04B4">
        <w:rPr>
          <w:rFonts w:ascii="Arial" w:hAnsi="Arial" w:cs="Arial"/>
          <w:b/>
          <w:bCs/>
          <w:sz w:val="24"/>
          <w:szCs w:val="24"/>
        </w:rPr>
        <w:t>Debt Relief Order</w:t>
      </w:r>
      <w:r w:rsidR="003E1312">
        <w:rPr>
          <w:rFonts w:ascii="Arial" w:hAnsi="Arial" w:cs="Arial"/>
          <w:b/>
          <w:bCs/>
          <w:sz w:val="24"/>
          <w:szCs w:val="24"/>
        </w:rPr>
        <w:t>s</w:t>
      </w:r>
    </w:p>
    <w:p w14:paraId="16BDA317" w14:textId="77777777" w:rsidR="00BB6A91" w:rsidRDefault="00BB6A91" w:rsidP="00EA051C">
      <w:pPr>
        <w:pStyle w:val="NoSpacing"/>
        <w:rPr>
          <w:rFonts w:ascii="Arial" w:eastAsia="Times New Roman" w:hAnsi="Arial" w:cs="Arial"/>
          <w:sz w:val="24"/>
          <w:szCs w:val="24"/>
          <w:lang w:val="en" w:eastAsia="en-GB"/>
        </w:rPr>
      </w:pPr>
    </w:p>
    <w:p w14:paraId="2B90E56B" w14:textId="053777C5" w:rsidR="00EA051C" w:rsidRDefault="003F04B4" w:rsidP="00EA051C">
      <w:pPr>
        <w:pStyle w:val="NoSpacing"/>
        <w:rPr>
          <w:rFonts w:ascii="Arial" w:eastAsia="Times New Roman" w:hAnsi="Arial" w:cs="Arial"/>
          <w:sz w:val="24"/>
          <w:szCs w:val="24"/>
          <w:lang w:val="en" w:eastAsia="en-GB"/>
        </w:rPr>
      </w:pPr>
      <w:r w:rsidRPr="003F04B4">
        <w:rPr>
          <w:rFonts w:ascii="Arial" w:eastAsia="Times New Roman" w:hAnsi="Arial" w:cs="Arial"/>
          <w:sz w:val="24"/>
          <w:szCs w:val="24"/>
          <w:lang w:val="en" w:eastAsia="en-GB"/>
        </w:rPr>
        <w:t>D</w:t>
      </w:r>
      <w:r w:rsidR="00856904" w:rsidRPr="003F04B4">
        <w:rPr>
          <w:rFonts w:ascii="Arial" w:eastAsia="Times New Roman" w:hAnsi="Arial" w:cs="Arial"/>
          <w:sz w:val="24"/>
          <w:szCs w:val="24"/>
          <w:lang w:val="en" w:eastAsia="en-GB"/>
        </w:rPr>
        <w:t>ebt Relief Orders (DROs) can help someone deal with thei</w:t>
      </w:r>
      <w:r w:rsidR="006770EB">
        <w:rPr>
          <w:rFonts w:ascii="Arial" w:eastAsia="Times New Roman" w:hAnsi="Arial" w:cs="Arial"/>
          <w:sz w:val="24"/>
          <w:szCs w:val="24"/>
          <w:lang w:val="en" w:eastAsia="en-GB"/>
        </w:rPr>
        <w:t>r debts if they owe less than £3</w:t>
      </w:r>
      <w:r w:rsidR="00856904" w:rsidRPr="003F04B4">
        <w:rPr>
          <w:rFonts w:ascii="Arial" w:eastAsia="Times New Roman" w:hAnsi="Arial" w:cs="Arial"/>
          <w:sz w:val="24"/>
          <w:szCs w:val="24"/>
          <w:lang w:val="en" w:eastAsia="en-GB"/>
        </w:rPr>
        <w:t xml:space="preserve">0,000, </w:t>
      </w:r>
      <w:r w:rsidR="006770EB">
        <w:rPr>
          <w:rFonts w:ascii="Arial" w:eastAsia="Times New Roman" w:hAnsi="Arial" w:cs="Arial"/>
          <w:sz w:val="24"/>
          <w:szCs w:val="24"/>
          <w:lang w:val="en" w:eastAsia="en-GB"/>
        </w:rPr>
        <w:t>capital of less than £2</w:t>
      </w:r>
      <w:r w:rsidR="007619FA">
        <w:rPr>
          <w:rFonts w:ascii="Arial" w:eastAsia="Times New Roman" w:hAnsi="Arial" w:cs="Arial"/>
          <w:sz w:val="24"/>
          <w:szCs w:val="24"/>
          <w:lang w:val="en" w:eastAsia="en-GB"/>
        </w:rPr>
        <w:t xml:space="preserve">,000 and </w:t>
      </w:r>
      <w:r w:rsidR="00856904" w:rsidRPr="003F04B4">
        <w:rPr>
          <w:rFonts w:ascii="Arial" w:eastAsia="Times New Roman" w:hAnsi="Arial" w:cs="Arial"/>
          <w:sz w:val="24"/>
          <w:szCs w:val="24"/>
          <w:lang w:val="en" w:eastAsia="en-GB"/>
        </w:rPr>
        <w:t>do not have much spare income</w:t>
      </w:r>
      <w:r w:rsidR="007619FA">
        <w:rPr>
          <w:rFonts w:ascii="Arial" w:eastAsia="Times New Roman" w:hAnsi="Arial" w:cs="Arial"/>
          <w:sz w:val="24"/>
          <w:szCs w:val="24"/>
          <w:lang w:val="en" w:eastAsia="en-GB"/>
        </w:rPr>
        <w:t>.</w:t>
      </w:r>
      <w:r w:rsidR="00C30730" w:rsidRPr="003F04B4">
        <w:rPr>
          <w:rFonts w:ascii="Arial" w:eastAsia="Times New Roman" w:hAnsi="Arial" w:cs="Arial"/>
          <w:sz w:val="24"/>
          <w:szCs w:val="24"/>
          <w:lang w:val="en" w:eastAsia="en-GB"/>
        </w:rPr>
        <w:t xml:space="preserve"> </w:t>
      </w:r>
      <w:r w:rsidR="00975440">
        <w:rPr>
          <w:rFonts w:ascii="Arial" w:eastAsia="Times New Roman" w:hAnsi="Arial" w:cs="Arial"/>
          <w:sz w:val="24"/>
          <w:szCs w:val="24"/>
          <w:lang w:val="en" w:eastAsia="en-GB"/>
        </w:rPr>
        <w:t>A</w:t>
      </w:r>
      <w:r w:rsidR="00975440" w:rsidRPr="00444CCA">
        <w:rPr>
          <w:rFonts w:ascii="Arial" w:eastAsia="Times New Roman" w:hAnsi="Arial" w:cs="Arial"/>
          <w:sz w:val="24"/>
          <w:szCs w:val="24"/>
          <w:lang w:val="en" w:eastAsia="en-GB"/>
        </w:rPr>
        <w:t xml:space="preserve"> DRO freeze</w:t>
      </w:r>
      <w:r w:rsidR="00975440">
        <w:rPr>
          <w:rFonts w:ascii="Arial" w:eastAsia="Times New Roman" w:hAnsi="Arial" w:cs="Arial"/>
          <w:sz w:val="24"/>
          <w:szCs w:val="24"/>
          <w:lang w:val="en" w:eastAsia="en-GB"/>
        </w:rPr>
        <w:t>s</w:t>
      </w:r>
      <w:r w:rsidR="00975440" w:rsidRPr="00444CCA">
        <w:rPr>
          <w:rFonts w:ascii="Arial" w:eastAsia="Times New Roman" w:hAnsi="Arial" w:cs="Arial"/>
          <w:sz w:val="24"/>
          <w:szCs w:val="24"/>
          <w:lang w:val="en" w:eastAsia="en-GB"/>
        </w:rPr>
        <w:t xml:space="preserve"> </w:t>
      </w:r>
      <w:r w:rsidR="001D3E1E">
        <w:rPr>
          <w:rFonts w:ascii="Arial" w:eastAsia="Times New Roman" w:hAnsi="Arial" w:cs="Arial"/>
          <w:sz w:val="24"/>
          <w:szCs w:val="24"/>
          <w:lang w:val="en" w:eastAsia="en-GB"/>
        </w:rPr>
        <w:t xml:space="preserve">qualifying </w:t>
      </w:r>
      <w:r w:rsidR="00975440" w:rsidRPr="00444CCA">
        <w:rPr>
          <w:rFonts w:ascii="Arial" w:eastAsia="Times New Roman" w:hAnsi="Arial" w:cs="Arial"/>
          <w:sz w:val="24"/>
          <w:szCs w:val="24"/>
          <w:lang w:val="en" w:eastAsia="en-GB"/>
        </w:rPr>
        <w:t>debts for 12 months, after which time the</w:t>
      </w:r>
      <w:r w:rsidR="009100A0">
        <w:rPr>
          <w:rFonts w:ascii="Arial" w:eastAsia="Times New Roman" w:hAnsi="Arial" w:cs="Arial"/>
          <w:sz w:val="24"/>
          <w:szCs w:val="24"/>
          <w:lang w:val="en" w:eastAsia="en-GB"/>
        </w:rPr>
        <w:t xml:space="preserve">y can be </w:t>
      </w:r>
      <w:r w:rsidR="00975440" w:rsidRPr="00444CCA">
        <w:rPr>
          <w:rFonts w:ascii="Arial" w:eastAsia="Times New Roman" w:hAnsi="Arial" w:cs="Arial"/>
          <w:sz w:val="24"/>
          <w:szCs w:val="24"/>
          <w:lang w:val="en" w:eastAsia="en-GB"/>
        </w:rPr>
        <w:t xml:space="preserve">written off. </w:t>
      </w:r>
    </w:p>
    <w:p w14:paraId="462F4922" w14:textId="1F1578D7" w:rsidR="003C58F4" w:rsidRDefault="003C58F4" w:rsidP="00EA051C">
      <w:pPr>
        <w:pStyle w:val="NoSpacing"/>
        <w:rPr>
          <w:rFonts w:ascii="Arial" w:eastAsia="Times New Roman" w:hAnsi="Arial" w:cs="Arial"/>
          <w:sz w:val="24"/>
          <w:szCs w:val="24"/>
          <w:lang w:val="en" w:eastAsia="en-GB"/>
        </w:rPr>
      </w:pPr>
    </w:p>
    <w:p w14:paraId="0DDF1BD0" w14:textId="72004E16" w:rsidR="00B95051" w:rsidRDefault="00B95051" w:rsidP="003C58F4">
      <w:pPr>
        <w:pStyle w:val="NoSpacing"/>
        <w:rPr>
          <w:rFonts w:ascii="Arial" w:hAnsi="Arial" w:cs="Arial"/>
          <w:b/>
          <w:bCs/>
          <w:sz w:val="24"/>
          <w:szCs w:val="24"/>
        </w:rPr>
      </w:pPr>
      <w:r w:rsidRPr="00B95051">
        <w:rPr>
          <w:rFonts w:ascii="Arial" w:hAnsi="Arial" w:cs="Arial"/>
          <w:b/>
          <w:bCs/>
          <w:sz w:val="24"/>
          <w:szCs w:val="24"/>
        </w:rPr>
        <w:t>What to do when you receive notification of a DRO</w:t>
      </w:r>
      <w:r w:rsidR="007A6C93">
        <w:rPr>
          <w:rFonts w:ascii="Arial" w:hAnsi="Arial" w:cs="Arial"/>
          <w:b/>
          <w:bCs/>
          <w:sz w:val="24"/>
          <w:szCs w:val="24"/>
        </w:rPr>
        <w:t>:</w:t>
      </w:r>
    </w:p>
    <w:p w14:paraId="23FFFD90" w14:textId="7E1A9029" w:rsidR="00D57E2F" w:rsidRPr="00874AF4" w:rsidRDefault="00B95051" w:rsidP="007A6C93">
      <w:pPr>
        <w:pStyle w:val="ListParagraph"/>
        <w:numPr>
          <w:ilvl w:val="0"/>
          <w:numId w:val="17"/>
        </w:numPr>
        <w:spacing w:line="216" w:lineRule="auto"/>
        <w:ind w:left="360"/>
        <w:rPr>
          <w:sz w:val="32"/>
          <w:szCs w:val="32"/>
        </w:rPr>
      </w:pPr>
      <w:r w:rsidRPr="007A6C93">
        <w:rPr>
          <w:rFonts w:ascii="Arial" w:eastAsiaTheme="minorEastAsia" w:hAnsi="Arial" w:cs="Arial"/>
          <w:color w:val="000000" w:themeColor="text1"/>
          <w:kern w:val="24"/>
        </w:rPr>
        <w:t xml:space="preserve">Check </w:t>
      </w:r>
      <w:r w:rsidR="00D57E2F" w:rsidRPr="007A6C93">
        <w:rPr>
          <w:rFonts w:ascii="Arial" w:eastAsiaTheme="minorEastAsia" w:hAnsi="Arial" w:cs="Arial"/>
          <w:color w:val="000000" w:themeColor="text1"/>
          <w:kern w:val="24"/>
        </w:rPr>
        <w:t xml:space="preserve">the </w:t>
      </w:r>
      <w:r w:rsidRPr="007A6C93">
        <w:rPr>
          <w:rFonts w:ascii="Arial" w:eastAsiaTheme="minorEastAsia" w:hAnsi="Arial" w:cs="Arial"/>
          <w:color w:val="000000" w:themeColor="text1"/>
          <w:kern w:val="24"/>
        </w:rPr>
        <w:t xml:space="preserve">rent arrears figure in </w:t>
      </w:r>
      <w:r w:rsidR="0069385F">
        <w:rPr>
          <w:rFonts w:ascii="Arial" w:eastAsiaTheme="minorEastAsia" w:hAnsi="Arial" w:cs="Arial"/>
          <w:color w:val="000000" w:themeColor="text1"/>
          <w:kern w:val="24"/>
        </w:rPr>
        <w:t xml:space="preserve">the </w:t>
      </w:r>
      <w:r w:rsidRPr="007A6C93">
        <w:rPr>
          <w:rFonts w:ascii="Arial" w:eastAsiaTheme="minorEastAsia" w:hAnsi="Arial" w:cs="Arial"/>
          <w:color w:val="000000" w:themeColor="text1"/>
          <w:kern w:val="24"/>
        </w:rPr>
        <w:t xml:space="preserve">DRO application’s ‘schedule of creditors’ against </w:t>
      </w:r>
      <w:r w:rsidR="0069385F">
        <w:rPr>
          <w:rFonts w:ascii="Arial" w:eastAsiaTheme="minorEastAsia" w:hAnsi="Arial" w:cs="Arial"/>
          <w:color w:val="000000" w:themeColor="text1"/>
          <w:kern w:val="24"/>
        </w:rPr>
        <w:t xml:space="preserve">the </w:t>
      </w:r>
      <w:r w:rsidRPr="007A6C93">
        <w:rPr>
          <w:rFonts w:ascii="Arial" w:eastAsiaTheme="minorEastAsia" w:hAnsi="Arial" w:cs="Arial"/>
          <w:color w:val="000000" w:themeColor="text1"/>
          <w:kern w:val="24"/>
        </w:rPr>
        <w:t xml:space="preserve">rent arrears on Northgate at date of </w:t>
      </w:r>
      <w:r w:rsidR="0069385F">
        <w:rPr>
          <w:rFonts w:ascii="Arial" w:eastAsiaTheme="minorEastAsia" w:hAnsi="Arial" w:cs="Arial"/>
          <w:color w:val="000000" w:themeColor="text1"/>
          <w:kern w:val="24"/>
        </w:rPr>
        <w:t xml:space="preserve">the </w:t>
      </w:r>
      <w:r w:rsidRPr="007A6C93">
        <w:rPr>
          <w:rFonts w:ascii="Arial" w:eastAsiaTheme="minorEastAsia" w:hAnsi="Arial" w:cs="Arial"/>
          <w:color w:val="000000" w:themeColor="text1"/>
          <w:kern w:val="24"/>
        </w:rPr>
        <w:t>DRO approval</w:t>
      </w:r>
      <w:r w:rsidR="00D57E2F" w:rsidRPr="007A6C93">
        <w:rPr>
          <w:rFonts w:ascii="Arial" w:eastAsiaTheme="minorEastAsia" w:hAnsi="Arial" w:cs="Arial"/>
          <w:color w:val="000000" w:themeColor="text1"/>
          <w:kern w:val="24"/>
        </w:rPr>
        <w:t xml:space="preserve"> to see if they match</w:t>
      </w:r>
      <w:r w:rsidRPr="007A6C93">
        <w:rPr>
          <w:rFonts w:ascii="Arial" w:eastAsiaTheme="minorEastAsia" w:hAnsi="Arial" w:cs="Arial"/>
          <w:color w:val="000000" w:themeColor="text1"/>
          <w:kern w:val="24"/>
        </w:rPr>
        <w:t>.</w:t>
      </w:r>
      <w:r w:rsidR="00D57E2F" w:rsidRPr="007A6C93">
        <w:rPr>
          <w:rFonts w:ascii="Arial" w:eastAsiaTheme="minorEastAsia" w:hAnsi="Arial" w:cs="Arial"/>
          <w:color w:val="000000" w:themeColor="text1"/>
          <w:kern w:val="24"/>
        </w:rPr>
        <w:t xml:space="preserve"> If they don’t</w:t>
      </w:r>
      <w:r w:rsidR="0069385F">
        <w:rPr>
          <w:rFonts w:ascii="Arial" w:eastAsiaTheme="minorEastAsia" w:hAnsi="Arial" w:cs="Arial"/>
          <w:color w:val="000000" w:themeColor="text1"/>
          <w:kern w:val="24"/>
        </w:rPr>
        <w:t xml:space="preserve">, </w:t>
      </w:r>
      <w:r w:rsidR="00D57E2F" w:rsidRPr="007A6C93">
        <w:rPr>
          <w:rFonts w:ascii="Arial" w:eastAsiaTheme="minorEastAsia" w:hAnsi="Arial" w:cs="Arial"/>
          <w:color w:val="000000" w:themeColor="text1"/>
          <w:kern w:val="24"/>
        </w:rPr>
        <w:t xml:space="preserve">contact the DRO Unit </w:t>
      </w:r>
      <w:r w:rsidR="007F5136">
        <w:rPr>
          <w:rFonts w:ascii="Arial" w:eastAsiaTheme="minorEastAsia" w:hAnsi="Arial" w:cs="Arial"/>
          <w:color w:val="000000" w:themeColor="text1"/>
          <w:kern w:val="24"/>
        </w:rPr>
        <w:t>(</w:t>
      </w:r>
      <w:hyperlink r:id="rId10" w:history="1">
        <w:r w:rsidR="005C3DE7" w:rsidRPr="00552C1F">
          <w:rPr>
            <w:rStyle w:val="Hyperlink"/>
            <w:rFonts w:ascii="Arial" w:eastAsiaTheme="minorEastAsia" w:hAnsi="Arial" w:cs="Arial"/>
            <w:kern w:val="24"/>
          </w:rPr>
          <w:t>DRO.Unit@insolvency.gov.uk</w:t>
        </w:r>
      </w:hyperlink>
      <w:r w:rsidR="00D43FDE">
        <w:rPr>
          <w:rFonts w:ascii="Arial" w:eastAsiaTheme="minorEastAsia" w:hAnsi="Arial" w:cs="Arial"/>
          <w:color w:val="000000" w:themeColor="text1"/>
          <w:kern w:val="24"/>
        </w:rPr>
        <w:t>)</w:t>
      </w:r>
      <w:r w:rsidR="005C3DE7">
        <w:rPr>
          <w:rFonts w:ascii="Arial" w:eastAsiaTheme="minorEastAsia" w:hAnsi="Arial" w:cs="Arial"/>
          <w:color w:val="000000" w:themeColor="text1"/>
          <w:kern w:val="24"/>
        </w:rPr>
        <w:t xml:space="preserve">, quoting the DRO reference and </w:t>
      </w:r>
      <w:r w:rsidR="00D57E2F" w:rsidRPr="007A6C93">
        <w:rPr>
          <w:rFonts w:ascii="Arial" w:eastAsiaTheme="minorEastAsia" w:hAnsi="Arial" w:cs="Arial"/>
          <w:color w:val="000000" w:themeColor="text1"/>
          <w:kern w:val="24"/>
        </w:rPr>
        <w:t>ask them to change the amount.</w:t>
      </w:r>
    </w:p>
    <w:p w14:paraId="2BA159E9" w14:textId="053A6877" w:rsidR="00874AF4" w:rsidRPr="001D18F9" w:rsidRDefault="009271B3" w:rsidP="007A6C93">
      <w:pPr>
        <w:pStyle w:val="ListParagraph"/>
        <w:numPr>
          <w:ilvl w:val="0"/>
          <w:numId w:val="17"/>
        </w:numPr>
        <w:spacing w:line="216" w:lineRule="auto"/>
        <w:ind w:left="360"/>
        <w:rPr>
          <w:sz w:val="32"/>
          <w:szCs w:val="32"/>
        </w:rPr>
      </w:pPr>
      <w:r>
        <w:rPr>
          <w:rFonts w:ascii="Arial" w:eastAsiaTheme="minorEastAsia" w:hAnsi="Arial" w:cs="Arial"/>
          <w:color w:val="000000" w:themeColor="text1"/>
          <w:kern w:val="24"/>
        </w:rPr>
        <w:t>Note the</w:t>
      </w:r>
      <w:r w:rsidR="00874AF4">
        <w:rPr>
          <w:rFonts w:ascii="Arial" w:eastAsiaTheme="minorEastAsia" w:hAnsi="Arial" w:cs="Arial"/>
          <w:color w:val="000000" w:themeColor="text1"/>
          <w:kern w:val="24"/>
        </w:rPr>
        <w:t xml:space="preserve"> </w:t>
      </w:r>
      <w:r w:rsidR="00874AF4" w:rsidRPr="00FC7D92">
        <w:rPr>
          <w:rFonts w:ascii="Arial" w:eastAsiaTheme="minorEastAsia" w:hAnsi="Arial" w:cs="Arial"/>
          <w:color w:val="000000" w:themeColor="text1"/>
          <w:kern w:val="24"/>
        </w:rPr>
        <w:t>date of DRO approval and set a calendar reminder for 12 months later</w:t>
      </w:r>
      <w:r w:rsidR="00931A86">
        <w:rPr>
          <w:rFonts w:ascii="Arial" w:eastAsiaTheme="minorEastAsia" w:hAnsi="Arial" w:cs="Arial"/>
          <w:color w:val="000000" w:themeColor="text1"/>
          <w:kern w:val="24"/>
        </w:rPr>
        <w:t>, when you will need to do the write off.</w:t>
      </w:r>
      <w:r w:rsidR="00606FEB">
        <w:rPr>
          <w:rFonts w:ascii="Arial" w:eastAsiaTheme="minorEastAsia" w:hAnsi="Arial" w:cs="Arial"/>
          <w:color w:val="000000" w:themeColor="text1"/>
          <w:kern w:val="24"/>
        </w:rPr>
        <w:t xml:space="preserve"> </w:t>
      </w:r>
      <w:r w:rsidR="00874AF4" w:rsidRPr="00FC7D92">
        <w:rPr>
          <w:rFonts w:ascii="Arial" w:eastAsiaTheme="minorEastAsia" w:hAnsi="Arial" w:cs="Arial"/>
          <w:color w:val="000000" w:themeColor="text1"/>
          <w:kern w:val="24"/>
        </w:rPr>
        <w:t xml:space="preserve"> </w:t>
      </w:r>
    </w:p>
    <w:p w14:paraId="2868200E" w14:textId="76AEC4C8" w:rsidR="001D18F9" w:rsidRPr="009271B3" w:rsidRDefault="00E5155B" w:rsidP="007A6C93">
      <w:pPr>
        <w:pStyle w:val="ListParagraph"/>
        <w:numPr>
          <w:ilvl w:val="0"/>
          <w:numId w:val="17"/>
        </w:numPr>
        <w:spacing w:line="216" w:lineRule="auto"/>
        <w:ind w:left="360"/>
        <w:rPr>
          <w:sz w:val="32"/>
          <w:szCs w:val="32"/>
        </w:rPr>
      </w:pPr>
      <w:r>
        <w:rPr>
          <w:rFonts w:ascii="Arial" w:eastAsiaTheme="minorEastAsia" w:hAnsi="Arial" w:cs="Arial"/>
          <w:color w:val="000000" w:themeColor="text1"/>
          <w:kern w:val="24"/>
        </w:rPr>
        <w:t>S</w:t>
      </w:r>
      <w:r w:rsidR="001D18F9">
        <w:rPr>
          <w:rFonts w:ascii="Arial" w:eastAsiaTheme="minorEastAsia" w:hAnsi="Arial" w:cs="Arial"/>
          <w:color w:val="000000" w:themeColor="text1"/>
          <w:kern w:val="24"/>
        </w:rPr>
        <w:t xml:space="preserve">top the </w:t>
      </w:r>
      <w:r w:rsidR="001D18F9" w:rsidRPr="00E5155B">
        <w:rPr>
          <w:rFonts w:ascii="Arial" w:eastAsiaTheme="minorEastAsia" w:hAnsi="Arial" w:cs="Arial"/>
          <w:b/>
          <w:bCs/>
          <w:color w:val="000000" w:themeColor="text1"/>
          <w:kern w:val="24"/>
        </w:rPr>
        <w:t>arrears</w:t>
      </w:r>
      <w:r w:rsidR="001D18F9">
        <w:rPr>
          <w:rFonts w:ascii="Arial" w:eastAsiaTheme="minorEastAsia" w:hAnsi="Arial" w:cs="Arial"/>
          <w:color w:val="000000" w:themeColor="text1"/>
          <w:kern w:val="24"/>
        </w:rPr>
        <w:t xml:space="preserve"> element of any direct</w:t>
      </w:r>
      <w:r w:rsidR="00005038">
        <w:rPr>
          <w:rFonts w:ascii="Arial" w:eastAsiaTheme="minorEastAsia" w:hAnsi="Arial" w:cs="Arial"/>
          <w:color w:val="000000" w:themeColor="text1"/>
          <w:kern w:val="24"/>
        </w:rPr>
        <w:t xml:space="preserve"> </w:t>
      </w:r>
      <w:r w:rsidR="001D18F9" w:rsidRPr="00FC7D92">
        <w:rPr>
          <w:rFonts w:ascii="Arial" w:eastAsiaTheme="minorEastAsia" w:hAnsi="Arial" w:cs="Arial"/>
          <w:color w:val="000000" w:themeColor="text1"/>
          <w:kern w:val="24"/>
        </w:rPr>
        <w:t>deductions from benefits</w:t>
      </w:r>
      <w:r>
        <w:rPr>
          <w:rFonts w:ascii="Arial" w:eastAsiaTheme="minorEastAsia" w:hAnsi="Arial" w:cs="Arial"/>
          <w:color w:val="000000" w:themeColor="text1"/>
          <w:kern w:val="24"/>
        </w:rPr>
        <w:t>.</w:t>
      </w:r>
    </w:p>
    <w:p w14:paraId="71E9CDE7" w14:textId="24914CD1" w:rsidR="00B95051" w:rsidRDefault="00B95051" w:rsidP="008C6ACF">
      <w:pPr>
        <w:pStyle w:val="NoSpacing"/>
        <w:rPr>
          <w:rFonts w:ascii="Arial" w:hAnsi="Arial" w:cs="Arial"/>
          <w:b/>
          <w:bCs/>
          <w:sz w:val="24"/>
          <w:szCs w:val="24"/>
        </w:rPr>
      </w:pPr>
    </w:p>
    <w:p w14:paraId="5E5D209A" w14:textId="5E889D92" w:rsidR="009451AB" w:rsidRDefault="00DA3142" w:rsidP="00444CCA">
      <w:pPr>
        <w:pStyle w:val="NoSpacing"/>
        <w:rPr>
          <w:rFonts w:ascii="Arial" w:hAnsi="Arial" w:cs="Arial"/>
          <w:sz w:val="24"/>
          <w:szCs w:val="24"/>
        </w:rPr>
      </w:pPr>
      <w:r>
        <w:rPr>
          <w:rFonts w:ascii="Arial" w:hAnsi="Arial" w:cs="Arial"/>
          <w:b/>
          <w:bCs/>
          <w:sz w:val="24"/>
          <w:szCs w:val="24"/>
        </w:rPr>
        <w:t xml:space="preserve">What happens to </w:t>
      </w:r>
      <w:r w:rsidRPr="0020144E">
        <w:rPr>
          <w:rFonts w:ascii="Arial" w:hAnsi="Arial" w:cs="Arial"/>
          <w:b/>
          <w:bCs/>
          <w:sz w:val="24"/>
          <w:szCs w:val="24"/>
        </w:rPr>
        <w:t xml:space="preserve">rent arrears </w:t>
      </w:r>
      <w:r>
        <w:rPr>
          <w:rFonts w:ascii="Arial" w:hAnsi="Arial" w:cs="Arial"/>
          <w:b/>
          <w:bCs/>
          <w:sz w:val="24"/>
          <w:szCs w:val="24"/>
        </w:rPr>
        <w:t>during the 12</w:t>
      </w:r>
      <w:r w:rsidR="00E85523">
        <w:rPr>
          <w:rFonts w:ascii="Arial" w:hAnsi="Arial" w:cs="Arial"/>
          <w:b/>
          <w:bCs/>
          <w:sz w:val="24"/>
          <w:szCs w:val="24"/>
        </w:rPr>
        <w:t>-</w:t>
      </w:r>
      <w:r>
        <w:rPr>
          <w:rFonts w:ascii="Arial" w:hAnsi="Arial" w:cs="Arial"/>
          <w:b/>
          <w:bCs/>
          <w:sz w:val="24"/>
          <w:szCs w:val="24"/>
        </w:rPr>
        <w:t>month</w:t>
      </w:r>
      <w:r w:rsidR="00E85523">
        <w:rPr>
          <w:rFonts w:ascii="Arial" w:hAnsi="Arial" w:cs="Arial"/>
          <w:b/>
          <w:bCs/>
          <w:sz w:val="24"/>
          <w:szCs w:val="24"/>
        </w:rPr>
        <w:t xml:space="preserve"> period</w:t>
      </w:r>
      <w:r w:rsidR="00AE664A">
        <w:rPr>
          <w:rFonts w:ascii="Arial" w:hAnsi="Arial" w:cs="Arial"/>
          <w:b/>
          <w:bCs/>
          <w:sz w:val="24"/>
          <w:szCs w:val="24"/>
        </w:rPr>
        <w:t>?</w:t>
      </w:r>
    </w:p>
    <w:p w14:paraId="1DAD5E0E" w14:textId="209F1833" w:rsidR="0097350A" w:rsidRDefault="007F1BCA" w:rsidP="0097350A">
      <w:pPr>
        <w:pStyle w:val="NoSpacing"/>
        <w:rPr>
          <w:rFonts w:ascii="Arial" w:hAnsi="Arial" w:cs="Arial"/>
          <w:sz w:val="24"/>
          <w:szCs w:val="24"/>
        </w:rPr>
      </w:pPr>
      <w:r>
        <w:rPr>
          <w:rFonts w:ascii="Arial" w:hAnsi="Arial" w:cs="Arial"/>
          <w:sz w:val="24"/>
          <w:szCs w:val="24"/>
        </w:rPr>
        <w:t>Qu</w:t>
      </w:r>
      <w:r w:rsidR="001C7E2B">
        <w:rPr>
          <w:rFonts w:ascii="Arial" w:hAnsi="Arial" w:cs="Arial"/>
          <w:sz w:val="24"/>
          <w:szCs w:val="24"/>
        </w:rPr>
        <w:t>alifying d</w:t>
      </w:r>
      <w:r w:rsidR="00EC6915">
        <w:rPr>
          <w:rFonts w:ascii="Arial" w:hAnsi="Arial" w:cs="Arial"/>
          <w:sz w:val="24"/>
          <w:szCs w:val="24"/>
        </w:rPr>
        <w:t xml:space="preserve">ebts </w:t>
      </w:r>
      <w:r w:rsidR="00FA425F">
        <w:rPr>
          <w:rFonts w:ascii="Arial" w:hAnsi="Arial" w:cs="Arial"/>
          <w:sz w:val="24"/>
          <w:szCs w:val="24"/>
        </w:rPr>
        <w:t>are</w:t>
      </w:r>
      <w:r w:rsidR="00856904" w:rsidRPr="00444CCA">
        <w:rPr>
          <w:rFonts w:ascii="Arial" w:hAnsi="Arial" w:cs="Arial"/>
          <w:sz w:val="24"/>
          <w:szCs w:val="24"/>
        </w:rPr>
        <w:t xml:space="preserve"> suspended</w:t>
      </w:r>
      <w:r w:rsidR="00E70D22">
        <w:rPr>
          <w:rFonts w:ascii="Arial" w:hAnsi="Arial" w:cs="Arial"/>
          <w:sz w:val="24"/>
          <w:szCs w:val="24"/>
        </w:rPr>
        <w:t xml:space="preserve">, meaning that </w:t>
      </w:r>
      <w:r w:rsidR="006F53DC">
        <w:rPr>
          <w:rFonts w:ascii="Arial" w:hAnsi="Arial" w:cs="Arial"/>
          <w:sz w:val="24"/>
          <w:szCs w:val="24"/>
        </w:rPr>
        <w:t>t</w:t>
      </w:r>
      <w:r w:rsidR="003C5806" w:rsidRPr="00C1381A">
        <w:rPr>
          <w:rFonts w:ascii="Arial" w:hAnsi="Arial" w:cs="Arial"/>
          <w:sz w:val="24"/>
          <w:szCs w:val="24"/>
        </w:rPr>
        <w:t xml:space="preserve">he </w:t>
      </w:r>
      <w:r w:rsidR="004F3B06">
        <w:rPr>
          <w:rFonts w:ascii="Arial" w:hAnsi="Arial" w:cs="Arial"/>
          <w:sz w:val="24"/>
          <w:szCs w:val="24"/>
        </w:rPr>
        <w:t xml:space="preserve">tenant </w:t>
      </w:r>
      <w:r w:rsidR="003C5806" w:rsidRPr="00C1381A">
        <w:rPr>
          <w:rFonts w:ascii="Arial" w:hAnsi="Arial" w:cs="Arial"/>
          <w:sz w:val="24"/>
          <w:szCs w:val="24"/>
        </w:rPr>
        <w:t>doesn’t have to pay anything towards the</w:t>
      </w:r>
      <w:r w:rsidR="00E70D22">
        <w:rPr>
          <w:rFonts w:ascii="Arial" w:hAnsi="Arial" w:cs="Arial"/>
          <w:sz w:val="24"/>
          <w:szCs w:val="24"/>
        </w:rPr>
        <w:t xml:space="preserve">m. </w:t>
      </w:r>
      <w:r w:rsidR="006F53DC">
        <w:rPr>
          <w:rFonts w:ascii="Arial" w:hAnsi="Arial" w:cs="Arial"/>
          <w:sz w:val="24"/>
          <w:szCs w:val="24"/>
        </w:rPr>
        <w:t>The r</w:t>
      </w:r>
      <w:r w:rsidR="003C5806" w:rsidRPr="00C1381A">
        <w:rPr>
          <w:rFonts w:ascii="Arial" w:hAnsi="Arial" w:cs="Arial"/>
          <w:sz w:val="24"/>
          <w:szCs w:val="24"/>
        </w:rPr>
        <w:t>ent debt will notionally exist</w:t>
      </w:r>
      <w:r w:rsidR="00E70D22">
        <w:rPr>
          <w:rFonts w:ascii="Arial" w:hAnsi="Arial" w:cs="Arial"/>
          <w:sz w:val="24"/>
          <w:szCs w:val="24"/>
        </w:rPr>
        <w:t xml:space="preserve"> </w:t>
      </w:r>
      <w:r w:rsidR="003C5806" w:rsidRPr="00C1381A">
        <w:rPr>
          <w:rFonts w:ascii="Arial" w:hAnsi="Arial" w:cs="Arial"/>
          <w:sz w:val="24"/>
          <w:szCs w:val="24"/>
        </w:rPr>
        <w:t xml:space="preserve">but </w:t>
      </w:r>
      <w:r w:rsidR="00E70D22">
        <w:rPr>
          <w:rFonts w:ascii="Arial" w:hAnsi="Arial" w:cs="Arial"/>
          <w:sz w:val="24"/>
          <w:szCs w:val="24"/>
        </w:rPr>
        <w:t>will simply sit on the rent account. We</w:t>
      </w:r>
      <w:r w:rsidR="003C5806" w:rsidRPr="00C1381A">
        <w:rPr>
          <w:rFonts w:ascii="Arial" w:hAnsi="Arial" w:cs="Arial"/>
          <w:sz w:val="24"/>
          <w:szCs w:val="24"/>
        </w:rPr>
        <w:t xml:space="preserve"> cannot take </w:t>
      </w:r>
      <w:r w:rsidR="0097350A">
        <w:rPr>
          <w:rFonts w:ascii="Arial" w:hAnsi="Arial" w:cs="Arial"/>
          <w:sz w:val="24"/>
          <w:szCs w:val="24"/>
        </w:rPr>
        <w:t xml:space="preserve">debt </w:t>
      </w:r>
      <w:r w:rsidR="003C5806" w:rsidRPr="00C1381A">
        <w:rPr>
          <w:rFonts w:ascii="Arial" w:hAnsi="Arial" w:cs="Arial"/>
          <w:sz w:val="24"/>
          <w:szCs w:val="24"/>
        </w:rPr>
        <w:t>enforcement action</w:t>
      </w:r>
      <w:r w:rsidR="0097350A">
        <w:rPr>
          <w:rFonts w:ascii="Arial" w:hAnsi="Arial" w:cs="Arial"/>
          <w:sz w:val="24"/>
          <w:szCs w:val="24"/>
        </w:rPr>
        <w:t xml:space="preserve">, but </w:t>
      </w:r>
      <w:r w:rsidR="0097350A" w:rsidRPr="00773A81">
        <w:rPr>
          <w:rFonts w:ascii="Arial" w:hAnsi="Arial" w:cs="Arial"/>
          <w:b/>
          <w:bCs/>
          <w:sz w:val="24"/>
          <w:szCs w:val="24"/>
        </w:rPr>
        <w:t>ongoing</w:t>
      </w:r>
      <w:r w:rsidR="0097350A" w:rsidRPr="00C1381A">
        <w:rPr>
          <w:rFonts w:ascii="Arial" w:hAnsi="Arial" w:cs="Arial"/>
          <w:sz w:val="24"/>
          <w:szCs w:val="24"/>
        </w:rPr>
        <w:t xml:space="preserve"> </w:t>
      </w:r>
      <w:r w:rsidR="0097350A">
        <w:rPr>
          <w:rFonts w:ascii="Arial" w:hAnsi="Arial" w:cs="Arial"/>
          <w:sz w:val="24"/>
          <w:szCs w:val="24"/>
        </w:rPr>
        <w:t xml:space="preserve">rent </w:t>
      </w:r>
      <w:r w:rsidR="0097350A" w:rsidRPr="00C1381A">
        <w:rPr>
          <w:rFonts w:ascii="Arial" w:hAnsi="Arial" w:cs="Arial"/>
          <w:sz w:val="24"/>
          <w:szCs w:val="24"/>
        </w:rPr>
        <w:t>charges</w:t>
      </w:r>
      <w:r w:rsidR="0097350A">
        <w:rPr>
          <w:rFonts w:ascii="Arial" w:hAnsi="Arial" w:cs="Arial"/>
          <w:sz w:val="24"/>
          <w:szCs w:val="24"/>
        </w:rPr>
        <w:t xml:space="preserve"> must be </w:t>
      </w:r>
      <w:r>
        <w:rPr>
          <w:rFonts w:ascii="Arial" w:hAnsi="Arial" w:cs="Arial"/>
          <w:sz w:val="24"/>
          <w:szCs w:val="24"/>
        </w:rPr>
        <w:t>paid.</w:t>
      </w:r>
      <w:r w:rsidR="0097350A" w:rsidRPr="00C1381A">
        <w:rPr>
          <w:rFonts w:ascii="Arial" w:hAnsi="Arial" w:cs="Arial"/>
          <w:sz w:val="24"/>
          <w:szCs w:val="24"/>
        </w:rPr>
        <w:t xml:space="preserve"> </w:t>
      </w:r>
    </w:p>
    <w:p w14:paraId="1EFE1328" w14:textId="77777777" w:rsidR="0097350A" w:rsidRDefault="0097350A" w:rsidP="0097350A">
      <w:pPr>
        <w:pStyle w:val="NoSpacing"/>
        <w:rPr>
          <w:rFonts w:ascii="Arial" w:hAnsi="Arial" w:cs="Arial"/>
          <w:sz w:val="24"/>
          <w:szCs w:val="24"/>
        </w:rPr>
      </w:pPr>
    </w:p>
    <w:p w14:paraId="15CDD67A" w14:textId="3BCDA680" w:rsidR="00FD193B" w:rsidRDefault="00A057D3" w:rsidP="00444CCA">
      <w:pPr>
        <w:pStyle w:val="NoSpacing"/>
        <w:rPr>
          <w:rFonts w:ascii="Arial" w:hAnsi="Arial" w:cs="Arial"/>
          <w:sz w:val="24"/>
          <w:szCs w:val="24"/>
        </w:rPr>
      </w:pPr>
      <w:r w:rsidRPr="00A057D3">
        <w:rPr>
          <w:rFonts w:ascii="Arial" w:hAnsi="Arial" w:cs="Arial"/>
          <w:b/>
          <w:bCs/>
          <w:sz w:val="24"/>
          <w:szCs w:val="24"/>
        </w:rPr>
        <w:t>Are there any exceptions?</w:t>
      </w:r>
    </w:p>
    <w:p w14:paraId="16EC2EEA" w14:textId="3B42ECD8" w:rsidR="00856904" w:rsidRDefault="00856904" w:rsidP="00CF2B67">
      <w:pPr>
        <w:pStyle w:val="NoSpacing"/>
        <w:rPr>
          <w:rFonts w:ascii="Arial" w:hAnsi="Arial" w:cs="Arial"/>
          <w:sz w:val="24"/>
          <w:szCs w:val="24"/>
        </w:rPr>
      </w:pPr>
      <w:r w:rsidRPr="00444CCA">
        <w:rPr>
          <w:rFonts w:ascii="Arial" w:hAnsi="Arial" w:cs="Arial"/>
          <w:sz w:val="24"/>
          <w:szCs w:val="24"/>
        </w:rPr>
        <w:t xml:space="preserve">If a </w:t>
      </w:r>
      <w:r w:rsidR="004F3B06">
        <w:rPr>
          <w:rFonts w:ascii="Arial" w:hAnsi="Arial" w:cs="Arial"/>
          <w:sz w:val="24"/>
          <w:szCs w:val="24"/>
        </w:rPr>
        <w:t xml:space="preserve">tenant’s </w:t>
      </w:r>
      <w:r w:rsidRPr="00444CCA">
        <w:rPr>
          <w:rFonts w:ascii="Arial" w:hAnsi="Arial" w:cs="Arial"/>
          <w:sz w:val="24"/>
          <w:szCs w:val="24"/>
        </w:rPr>
        <w:t xml:space="preserve">circumstances change </w:t>
      </w:r>
      <w:r w:rsidR="003424EF">
        <w:rPr>
          <w:rFonts w:ascii="Arial" w:hAnsi="Arial" w:cs="Arial"/>
          <w:sz w:val="24"/>
          <w:szCs w:val="24"/>
        </w:rPr>
        <w:t xml:space="preserve">significantly </w:t>
      </w:r>
      <w:r w:rsidRPr="00444CCA">
        <w:rPr>
          <w:rFonts w:ascii="Arial" w:hAnsi="Arial" w:cs="Arial"/>
          <w:sz w:val="24"/>
          <w:szCs w:val="24"/>
        </w:rPr>
        <w:t>during th</w:t>
      </w:r>
      <w:r w:rsidR="00601A8C">
        <w:rPr>
          <w:rFonts w:ascii="Arial" w:hAnsi="Arial" w:cs="Arial"/>
          <w:sz w:val="24"/>
          <w:szCs w:val="24"/>
        </w:rPr>
        <w:t xml:space="preserve">e </w:t>
      </w:r>
      <w:r w:rsidR="00ED64C1">
        <w:rPr>
          <w:rFonts w:ascii="Arial" w:hAnsi="Arial" w:cs="Arial"/>
          <w:sz w:val="24"/>
          <w:szCs w:val="24"/>
        </w:rPr>
        <w:t>12-month</w:t>
      </w:r>
      <w:r w:rsidR="00601A8C">
        <w:rPr>
          <w:rFonts w:ascii="Arial" w:hAnsi="Arial" w:cs="Arial"/>
          <w:sz w:val="24"/>
          <w:szCs w:val="24"/>
        </w:rPr>
        <w:t xml:space="preserve"> m</w:t>
      </w:r>
      <w:r w:rsidRPr="00444CCA">
        <w:rPr>
          <w:rFonts w:ascii="Arial" w:hAnsi="Arial" w:cs="Arial"/>
          <w:sz w:val="24"/>
          <w:szCs w:val="24"/>
        </w:rPr>
        <w:t xml:space="preserve">oratorium period (e.g. </w:t>
      </w:r>
      <w:r w:rsidR="00DE0DA9">
        <w:rPr>
          <w:rFonts w:ascii="Arial" w:hAnsi="Arial" w:cs="Arial"/>
          <w:sz w:val="24"/>
          <w:szCs w:val="24"/>
        </w:rPr>
        <w:t>a lottery win</w:t>
      </w:r>
      <w:r w:rsidR="00216FFE">
        <w:rPr>
          <w:rFonts w:ascii="Arial" w:hAnsi="Arial" w:cs="Arial"/>
          <w:sz w:val="24"/>
          <w:szCs w:val="24"/>
        </w:rPr>
        <w:t xml:space="preserve"> or </w:t>
      </w:r>
      <w:r w:rsidR="00DE0DA9">
        <w:rPr>
          <w:rFonts w:ascii="Arial" w:hAnsi="Arial" w:cs="Arial"/>
          <w:sz w:val="24"/>
          <w:szCs w:val="24"/>
        </w:rPr>
        <w:t>inheritance</w:t>
      </w:r>
      <w:r w:rsidR="00DA1207">
        <w:rPr>
          <w:rFonts w:ascii="Arial" w:hAnsi="Arial" w:cs="Arial"/>
          <w:sz w:val="24"/>
          <w:szCs w:val="24"/>
        </w:rPr>
        <w:t xml:space="preserve"> so t</w:t>
      </w:r>
      <w:r w:rsidR="006770EB">
        <w:rPr>
          <w:rFonts w:ascii="Arial" w:hAnsi="Arial" w:cs="Arial"/>
          <w:sz w:val="24"/>
          <w:szCs w:val="24"/>
        </w:rPr>
        <w:t>hat they have capital of over £2</w:t>
      </w:r>
      <w:r w:rsidR="00DA1207">
        <w:rPr>
          <w:rFonts w:ascii="Arial" w:hAnsi="Arial" w:cs="Arial"/>
          <w:sz w:val="24"/>
          <w:szCs w:val="24"/>
        </w:rPr>
        <w:t>,000</w:t>
      </w:r>
      <w:r w:rsidR="00DE0DA9">
        <w:rPr>
          <w:rFonts w:ascii="Arial" w:hAnsi="Arial" w:cs="Arial"/>
          <w:sz w:val="24"/>
          <w:szCs w:val="24"/>
        </w:rPr>
        <w:t xml:space="preserve">, a </w:t>
      </w:r>
      <w:r w:rsidR="00B21F71">
        <w:rPr>
          <w:rFonts w:ascii="Arial" w:hAnsi="Arial" w:cs="Arial"/>
          <w:sz w:val="24"/>
          <w:szCs w:val="24"/>
        </w:rPr>
        <w:t>well-paid job s</w:t>
      </w:r>
      <w:r w:rsidR="006770EB">
        <w:rPr>
          <w:rFonts w:ascii="Arial" w:hAnsi="Arial" w:cs="Arial"/>
          <w:sz w:val="24"/>
          <w:szCs w:val="24"/>
        </w:rPr>
        <w:t>o that there is more than £74</w:t>
      </w:r>
      <w:r w:rsidRPr="00444CCA">
        <w:rPr>
          <w:rFonts w:ascii="Arial" w:hAnsi="Arial" w:cs="Arial"/>
          <w:sz w:val="24"/>
          <w:szCs w:val="24"/>
        </w:rPr>
        <w:t xml:space="preserve">.99pcm available </w:t>
      </w:r>
      <w:r w:rsidR="009A30B6">
        <w:rPr>
          <w:rFonts w:ascii="Arial" w:hAnsi="Arial" w:cs="Arial"/>
          <w:sz w:val="24"/>
          <w:szCs w:val="24"/>
        </w:rPr>
        <w:t>after</w:t>
      </w:r>
      <w:r w:rsidRPr="00444CCA">
        <w:rPr>
          <w:rFonts w:ascii="Arial" w:hAnsi="Arial" w:cs="Arial"/>
          <w:sz w:val="24"/>
          <w:szCs w:val="24"/>
        </w:rPr>
        <w:t xml:space="preserve"> essential bills and costs are paid) then the DRO will </w:t>
      </w:r>
      <w:r w:rsidR="005263C2">
        <w:rPr>
          <w:rFonts w:ascii="Arial" w:hAnsi="Arial" w:cs="Arial"/>
          <w:sz w:val="24"/>
          <w:szCs w:val="24"/>
        </w:rPr>
        <w:t>fail. The</w:t>
      </w:r>
      <w:r w:rsidRPr="00444CCA">
        <w:rPr>
          <w:rFonts w:ascii="Arial" w:hAnsi="Arial" w:cs="Arial"/>
          <w:sz w:val="24"/>
          <w:szCs w:val="24"/>
        </w:rPr>
        <w:t xml:space="preserve"> </w:t>
      </w:r>
      <w:r w:rsidR="00362B87">
        <w:rPr>
          <w:rFonts w:ascii="Arial" w:hAnsi="Arial" w:cs="Arial"/>
          <w:sz w:val="24"/>
          <w:szCs w:val="24"/>
        </w:rPr>
        <w:t>tenant</w:t>
      </w:r>
      <w:r w:rsidRPr="00444CCA">
        <w:rPr>
          <w:rFonts w:ascii="Arial" w:hAnsi="Arial" w:cs="Arial"/>
          <w:sz w:val="24"/>
          <w:szCs w:val="24"/>
        </w:rPr>
        <w:t xml:space="preserve"> will </w:t>
      </w:r>
      <w:r w:rsidR="0063384B">
        <w:rPr>
          <w:rFonts w:ascii="Arial" w:hAnsi="Arial" w:cs="Arial"/>
          <w:sz w:val="24"/>
          <w:szCs w:val="24"/>
        </w:rPr>
        <w:t xml:space="preserve">take back </w:t>
      </w:r>
      <w:r w:rsidRPr="00444CCA">
        <w:rPr>
          <w:rFonts w:ascii="Arial" w:hAnsi="Arial" w:cs="Arial"/>
          <w:sz w:val="24"/>
          <w:szCs w:val="24"/>
        </w:rPr>
        <w:t>liab</w:t>
      </w:r>
      <w:r w:rsidR="0063384B">
        <w:rPr>
          <w:rFonts w:ascii="Arial" w:hAnsi="Arial" w:cs="Arial"/>
          <w:sz w:val="24"/>
          <w:szCs w:val="24"/>
        </w:rPr>
        <w:t>ility</w:t>
      </w:r>
      <w:r w:rsidR="00E33432">
        <w:rPr>
          <w:rFonts w:ascii="Arial" w:hAnsi="Arial" w:cs="Arial"/>
          <w:sz w:val="24"/>
          <w:szCs w:val="24"/>
        </w:rPr>
        <w:t xml:space="preserve"> </w:t>
      </w:r>
      <w:r w:rsidRPr="00444CCA">
        <w:rPr>
          <w:rFonts w:ascii="Arial" w:hAnsi="Arial" w:cs="Arial"/>
          <w:sz w:val="24"/>
          <w:szCs w:val="24"/>
        </w:rPr>
        <w:t xml:space="preserve">for the </w:t>
      </w:r>
      <w:r w:rsidR="009A30B6">
        <w:rPr>
          <w:rFonts w:ascii="Arial" w:hAnsi="Arial" w:cs="Arial"/>
          <w:sz w:val="24"/>
          <w:szCs w:val="24"/>
        </w:rPr>
        <w:t>frozen deb</w:t>
      </w:r>
      <w:r w:rsidRPr="00444CCA">
        <w:rPr>
          <w:rFonts w:ascii="Arial" w:hAnsi="Arial" w:cs="Arial"/>
          <w:sz w:val="24"/>
          <w:szCs w:val="24"/>
        </w:rPr>
        <w:t>ts</w:t>
      </w:r>
      <w:r w:rsidR="009A30B6">
        <w:rPr>
          <w:rFonts w:ascii="Arial" w:hAnsi="Arial" w:cs="Arial"/>
          <w:sz w:val="24"/>
          <w:szCs w:val="24"/>
        </w:rPr>
        <w:t>.</w:t>
      </w:r>
      <w:r w:rsidRPr="00444CCA">
        <w:rPr>
          <w:rFonts w:ascii="Arial" w:hAnsi="Arial" w:cs="Arial"/>
          <w:sz w:val="24"/>
          <w:szCs w:val="24"/>
        </w:rPr>
        <w:t xml:space="preserve"> </w:t>
      </w:r>
      <w:r w:rsidR="00FB0433">
        <w:rPr>
          <w:rFonts w:ascii="Arial" w:hAnsi="Arial" w:cs="Arial"/>
          <w:sz w:val="24"/>
          <w:szCs w:val="24"/>
        </w:rPr>
        <w:t xml:space="preserve"> </w:t>
      </w:r>
      <w:r w:rsidRPr="00444CCA">
        <w:rPr>
          <w:rFonts w:ascii="Arial" w:hAnsi="Arial" w:cs="Arial"/>
          <w:sz w:val="24"/>
          <w:szCs w:val="24"/>
        </w:rPr>
        <w:t xml:space="preserve">If the 12 months </w:t>
      </w:r>
      <w:r w:rsidR="001C7E2B">
        <w:rPr>
          <w:rFonts w:ascii="Arial" w:hAnsi="Arial" w:cs="Arial"/>
          <w:sz w:val="24"/>
          <w:szCs w:val="24"/>
        </w:rPr>
        <w:t>pass</w:t>
      </w:r>
      <w:r w:rsidR="00737AD0">
        <w:rPr>
          <w:rFonts w:ascii="Arial" w:hAnsi="Arial" w:cs="Arial"/>
          <w:sz w:val="24"/>
          <w:szCs w:val="24"/>
        </w:rPr>
        <w:t xml:space="preserve"> and a tenant’s </w:t>
      </w:r>
      <w:r w:rsidRPr="00444CCA">
        <w:rPr>
          <w:rFonts w:ascii="Arial" w:hAnsi="Arial" w:cs="Arial"/>
          <w:sz w:val="24"/>
          <w:szCs w:val="24"/>
        </w:rPr>
        <w:t>circumstances stay the same throughout</w:t>
      </w:r>
      <w:r w:rsidR="005354BF">
        <w:rPr>
          <w:rFonts w:ascii="Arial" w:hAnsi="Arial" w:cs="Arial"/>
          <w:sz w:val="24"/>
          <w:szCs w:val="24"/>
        </w:rPr>
        <w:t xml:space="preserve"> (</w:t>
      </w:r>
      <w:r w:rsidRPr="00444CCA">
        <w:rPr>
          <w:rFonts w:ascii="Arial" w:hAnsi="Arial" w:cs="Arial"/>
          <w:sz w:val="24"/>
          <w:szCs w:val="24"/>
        </w:rPr>
        <w:t xml:space="preserve">or if there are </w:t>
      </w:r>
      <w:r w:rsidR="00E33432">
        <w:rPr>
          <w:rFonts w:ascii="Arial" w:hAnsi="Arial" w:cs="Arial"/>
          <w:sz w:val="24"/>
          <w:szCs w:val="24"/>
        </w:rPr>
        <w:t>minor</w:t>
      </w:r>
      <w:r w:rsidR="00CE606F">
        <w:rPr>
          <w:rFonts w:ascii="Arial" w:hAnsi="Arial" w:cs="Arial"/>
          <w:sz w:val="24"/>
          <w:szCs w:val="24"/>
        </w:rPr>
        <w:t>/</w:t>
      </w:r>
      <w:r w:rsidR="00E33432">
        <w:rPr>
          <w:rFonts w:ascii="Arial" w:hAnsi="Arial" w:cs="Arial"/>
          <w:sz w:val="24"/>
          <w:szCs w:val="24"/>
        </w:rPr>
        <w:t xml:space="preserve">insignificant </w:t>
      </w:r>
      <w:r w:rsidRPr="00444CCA">
        <w:rPr>
          <w:rFonts w:ascii="Arial" w:hAnsi="Arial" w:cs="Arial"/>
          <w:sz w:val="24"/>
          <w:szCs w:val="24"/>
        </w:rPr>
        <w:t>changes</w:t>
      </w:r>
      <w:r w:rsidR="005354BF">
        <w:rPr>
          <w:rFonts w:ascii="Arial" w:hAnsi="Arial" w:cs="Arial"/>
          <w:sz w:val="24"/>
          <w:szCs w:val="24"/>
        </w:rPr>
        <w:t xml:space="preserve">), </w:t>
      </w:r>
      <w:r w:rsidRPr="00444CCA">
        <w:rPr>
          <w:rFonts w:ascii="Arial" w:hAnsi="Arial" w:cs="Arial"/>
          <w:sz w:val="24"/>
          <w:szCs w:val="24"/>
        </w:rPr>
        <w:t>the DRO will co</w:t>
      </w:r>
      <w:r w:rsidR="006B3750" w:rsidRPr="00444CCA">
        <w:rPr>
          <w:rFonts w:ascii="Arial" w:hAnsi="Arial" w:cs="Arial"/>
          <w:sz w:val="24"/>
          <w:szCs w:val="24"/>
        </w:rPr>
        <w:t>n</w:t>
      </w:r>
      <w:r w:rsidRPr="00444CCA">
        <w:rPr>
          <w:rFonts w:ascii="Arial" w:hAnsi="Arial" w:cs="Arial"/>
          <w:sz w:val="24"/>
          <w:szCs w:val="24"/>
        </w:rPr>
        <w:t>tinue</w:t>
      </w:r>
      <w:r w:rsidR="00A35ACE">
        <w:rPr>
          <w:rFonts w:ascii="Arial" w:hAnsi="Arial" w:cs="Arial"/>
          <w:sz w:val="24"/>
          <w:szCs w:val="24"/>
        </w:rPr>
        <w:t xml:space="preserve"> and be discharged.</w:t>
      </w:r>
      <w:r w:rsidR="00865E8D">
        <w:rPr>
          <w:rFonts w:ascii="Arial" w:hAnsi="Arial" w:cs="Arial"/>
          <w:sz w:val="24"/>
          <w:szCs w:val="24"/>
        </w:rPr>
        <w:t xml:space="preserve"> </w:t>
      </w:r>
    </w:p>
    <w:p w14:paraId="1A4A9C88" w14:textId="77777777" w:rsidR="008372A3" w:rsidRPr="00C1381A" w:rsidRDefault="008372A3" w:rsidP="0020144E">
      <w:pPr>
        <w:pStyle w:val="NoSpacing"/>
        <w:rPr>
          <w:rFonts w:ascii="Arial" w:hAnsi="Arial" w:cs="Arial"/>
          <w:sz w:val="24"/>
          <w:szCs w:val="24"/>
        </w:rPr>
      </w:pPr>
    </w:p>
    <w:p w14:paraId="54B765B6" w14:textId="46A42339" w:rsidR="00A057D3" w:rsidRPr="00A057D3" w:rsidRDefault="00A057D3" w:rsidP="0020144E">
      <w:pPr>
        <w:pStyle w:val="NoSpacing"/>
        <w:rPr>
          <w:rFonts w:ascii="Arial" w:hAnsi="Arial" w:cs="Arial"/>
          <w:b/>
          <w:bCs/>
          <w:sz w:val="24"/>
          <w:szCs w:val="24"/>
        </w:rPr>
      </w:pPr>
      <w:r>
        <w:rPr>
          <w:rFonts w:ascii="Arial" w:hAnsi="Arial" w:cs="Arial"/>
          <w:b/>
          <w:bCs/>
          <w:sz w:val="24"/>
          <w:szCs w:val="24"/>
        </w:rPr>
        <w:t xml:space="preserve">What happens if we have a </w:t>
      </w:r>
      <w:r w:rsidRPr="00A057D3">
        <w:rPr>
          <w:rFonts w:ascii="Arial" w:hAnsi="Arial" w:cs="Arial"/>
          <w:b/>
          <w:bCs/>
          <w:sz w:val="24"/>
          <w:szCs w:val="24"/>
        </w:rPr>
        <w:t>possession order?</w:t>
      </w:r>
    </w:p>
    <w:p w14:paraId="4D6394BC" w14:textId="7C395DDA" w:rsidR="008C208A" w:rsidRPr="00C1381A" w:rsidRDefault="00370AEE" w:rsidP="0020144E">
      <w:pPr>
        <w:pStyle w:val="NoSpacing"/>
        <w:rPr>
          <w:rFonts w:ascii="Arial" w:hAnsi="Arial" w:cs="Arial"/>
          <w:sz w:val="24"/>
          <w:szCs w:val="24"/>
        </w:rPr>
      </w:pPr>
      <w:r>
        <w:rPr>
          <w:rFonts w:ascii="Arial" w:hAnsi="Arial" w:cs="Arial"/>
          <w:sz w:val="24"/>
          <w:szCs w:val="24"/>
        </w:rPr>
        <w:t xml:space="preserve">If </w:t>
      </w:r>
      <w:r w:rsidR="00F857A2">
        <w:rPr>
          <w:rFonts w:ascii="Arial" w:hAnsi="Arial" w:cs="Arial"/>
          <w:sz w:val="24"/>
          <w:szCs w:val="24"/>
        </w:rPr>
        <w:t xml:space="preserve">debt </w:t>
      </w:r>
      <w:r>
        <w:rPr>
          <w:rFonts w:ascii="Arial" w:hAnsi="Arial" w:cs="Arial"/>
          <w:sz w:val="24"/>
          <w:szCs w:val="24"/>
        </w:rPr>
        <w:t>enforcement action had already been started and a possession order</w:t>
      </w:r>
      <w:r w:rsidR="00865E8D">
        <w:rPr>
          <w:rFonts w:ascii="Arial" w:hAnsi="Arial" w:cs="Arial"/>
          <w:sz w:val="24"/>
          <w:szCs w:val="24"/>
        </w:rPr>
        <w:t xml:space="preserve"> exists</w:t>
      </w:r>
      <w:r>
        <w:rPr>
          <w:rFonts w:ascii="Arial" w:hAnsi="Arial" w:cs="Arial"/>
          <w:sz w:val="24"/>
          <w:szCs w:val="24"/>
        </w:rPr>
        <w:t xml:space="preserve">, </w:t>
      </w:r>
      <w:r w:rsidR="002576FE">
        <w:rPr>
          <w:rFonts w:ascii="Arial" w:hAnsi="Arial" w:cs="Arial"/>
          <w:sz w:val="24"/>
          <w:szCs w:val="24"/>
        </w:rPr>
        <w:t>a</w:t>
      </w:r>
      <w:r w:rsidR="00856904" w:rsidRPr="00C1381A">
        <w:rPr>
          <w:rFonts w:ascii="Arial" w:hAnsi="Arial" w:cs="Arial"/>
          <w:sz w:val="24"/>
          <w:szCs w:val="24"/>
        </w:rPr>
        <w:t xml:space="preserve"> landlord can </w:t>
      </w:r>
      <w:r w:rsidR="005A7259">
        <w:rPr>
          <w:rFonts w:ascii="Arial" w:hAnsi="Arial" w:cs="Arial"/>
          <w:sz w:val="24"/>
          <w:szCs w:val="24"/>
        </w:rPr>
        <w:t xml:space="preserve">still </w:t>
      </w:r>
      <w:r w:rsidR="00856904" w:rsidRPr="00C1381A">
        <w:rPr>
          <w:rFonts w:ascii="Arial" w:hAnsi="Arial" w:cs="Arial"/>
          <w:sz w:val="24"/>
          <w:szCs w:val="24"/>
        </w:rPr>
        <w:t>apply to court for possession</w:t>
      </w:r>
      <w:r w:rsidR="00484E24" w:rsidRPr="00C1381A">
        <w:rPr>
          <w:rFonts w:ascii="Arial" w:hAnsi="Arial" w:cs="Arial"/>
          <w:sz w:val="24"/>
          <w:szCs w:val="24"/>
        </w:rPr>
        <w:t xml:space="preserve"> </w:t>
      </w:r>
      <w:r w:rsidR="005354BF">
        <w:rPr>
          <w:rFonts w:ascii="Arial" w:hAnsi="Arial" w:cs="Arial"/>
          <w:sz w:val="24"/>
          <w:szCs w:val="24"/>
        </w:rPr>
        <w:t xml:space="preserve">due to </w:t>
      </w:r>
      <w:r w:rsidR="00856904" w:rsidRPr="00C1381A">
        <w:rPr>
          <w:rFonts w:ascii="Arial" w:hAnsi="Arial" w:cs="Arial"/>
          <w:sz w:val="24"/>
          <w:szCs w:val="24"/>
        </w:rPr>
        <w:t>breach of contract</w:t>
      </w:r>
      <w:r w:rsidR="008C208A" w:rsidRPr="00C1381A">
        <w:rPr>
          <w:rFonts w:ascii="Arial" w:hAnsi="Arial" w:cs="Arial"/>
          <w:sz w:val="24"/>
          <w:szCs w:val="24"/>
        </w:rPr>
        <w:t xml:space="preserve">. We have tended not to do this for people in genuine financial need, but every case should be decided on its merits and account should be taken of any other tenancy breaches, </w:t>
      </w:r>
      <w:r w:rsidR="00F02D0C" w:rsidRPr="00C1381A">
        <w:rPr>
          <w:rFonts w:ascii="Arial" w:hAnsi="Arial" w:cs="Arial"/>
          <w:sz w:val="24"/>
          <w:szCs w:val="24"/>
        </w:rPr>
        <w:t>such as ASB.</w:t>
      </w:r>
    </w:p>
    <w:p w14:paraId="41B28503" w14:textId="77777777" w:rsidR="008C208A" w:rsidRPr="00C1381A" w:rsidRDefault="008C208A" w:rsidP="0020144E">
      <w:pPr>
        <w:pStyle w:val="NoSpacing"/>
        <w:rPr>
          <w:rFonts w:ascii="Arial" w:hAnsi="Arial" w:cs="Arial"/>
          <w:sz w:val="24"/>
          <w:szCs w:val="24"/>
        </w:rPr>
      </w:pPr>
    </w:p>
    <w:p w14:paraId="5D429D82" w14:textId="75FB5A44" w:rsidR="00CB5CBF" w:rsidRPr="0020144E" w:rsidRDefault="00CB5CBF" w:rsidP="00CB5CBF">
      <w:pPr>
        <w:pStyle w:val="NoSpacing"/>
        <w:rPr>
          <w:rFonts w:ascii="Arial" w:hAnsi="Arial" w:cs="Arial"/>
          <w:b/>
          <w:bCs/>
          <w:sz w:val="24"/>
          <w:szCs w:val="24"/>
        </w:rPr>
      </w:pPr>
      <w:r>
        <w:rPr>
          <w:rFonts w:ascii="Arial" w:hAnsi="Arial" w:cs="Arial"/>
          <w:b/>
          <w:bCs/>
          <w:sz w:val="24"/>
          <w:szCs w:val="24"/>
        </w:rPr>
        <w:t xml:space="preserve">What happens at the end of the 12-month </w:t>
      </w:r>
      <w:r w:rsidR="0087602C">
        <w:rPr>
          <w:rFonts w:ascii="Arial" w:hAnsi="Arial" w:cs="Arial"/>
          <w:b/>
          <w:bCs/>
          <w:sz w:val="24"/>
          <w:szCs w:val="24"/>
        </w:rPr>
        <w:t>period</w:t>
      </w:r>
      <w:r>
        <w:rPr>
          <w:rFonts w:ascii="Arial" w:hAnsi="Arial" w:cs="Arial"/>
          <w:b/>
          <w:bCs/>
          <w:sz w:val="24"/>
          <w:szCs w:val="24"/>
        </w:rPr>
        <w:t>?</w:t>
      </w:r>
    </w:p>
    <w:p w14:paraId="39A936B7" w14:textId="734FA60B" w:rsidR="00F23BB3" w:rsidRDefault="00CB5CBF" w:rsidP="00B542FF">
      <w:pPr>
        <w:spacing w:line="216" w:lineRule="auto"/>
        <w:rPr>
          <w:rFonts w:ascii="Arial" w:hAnsi="Arial" w:cs="Arial"/>
          <w:sz w:val="24"/>
          <w:szCs w:val="24"/>
        </w:rPr>
      </w:pPr>
      <w:r w:rsidRPr="0037446E">
        <w:rPr>
          <w:rFonts w:ascii="Arial" w:hAnsi="Arial" w:cs="Arial"/>
          <w:sz w:val="24"/>
          <w:szCs w:val="24"/>
        </w:rPr>
        <w:t xml:space="preserve">The DRO will be </w:t>
      </w:r>
      <w:r w:rsidR="00284A27" w:rsidRPr="0037446E">
        <w:rPr>
          <w:rFonts w:ascii="Arial" w:hAnsi="Arial" w:cs="Arial"/>
          <w:sz w:val="24"/>
          <w:szCs w:val="24"/>
        </w:rPr>
        <w:t>discharged</w:t>
      </w:r>
      <w:r w:rsidR="0087602C">
        <w:rPr>
          <w:rFonts w:ascii="Arial" w:hAnsi="Arial" w:cs="Arial"/>
          <w:sz w:val="24"/>
          <w:szCs w:val="24"/>
        </w:rPr>
        <w:t>, which</w:t>
      </w:r>
      <w:r w:rsidR="00E90D6D" w:rsidRPr="0037446E">
        <w:rPr>
          <w:rFonts w:ascii="Arial" w:hAnsi="Arial" w:cs="Arial"/>
          <w:sz w:val="24"/>
          <w:szCs w:val="24"/>
        </w:rPr>
        <w:t xml:space="preserve"> means that the </w:t>
      </w:r>
      <w:r w:rsidR="004464E1" w:rsidRPr="0037446E">
        <w:rPr>
          <w:rFonts w:ascii="Arial" w:hAnsi="Arial" w:cs="Arial"/>
          <w:sz w:val="24"/>
          <w:szCs w:val="24"/>
        </w:rPr>
        <w:t>debts included in the DRO are no</w:t>
      </w:r>
      <w:r w:rsidR="00213CCE" w:rsidRPr="0037446E">
        <w:rPr>
          <w:rFonts w:ascii="Arial" w:hAnsi="Arial" w:cs="Arial"/>
          <w:sz w:val="24"/>
          <w:szCs w:val="24"/>
        </w:rPr>
        <w:t>t</w:t>
      </w:r>
      <w:r w:rsidR="004464E1" w:rsidRPr="0037446E">
        <w:rPr>
          <w:rFonts w:ascii="Arial" w:hAnsi="Arial" w:cs="Arial"/>
          <w:sz w:val="24"/>
          <w:szCs w:val="24"/>
        </w:rPr>
        <w:t xml:space="preserve"> legally collectable</w:t>
      </w:r>
      <w:r w:rsidR="009C5DCA" w:rsidRPr="0037446E">
        <w:rPr>
          <w:rFonts w:ascii="Arial" w:hAnsi="Arial" w:cs="Arial"/>
          <w:sz w:val="24"/>
          <w:szCs w:val="24"/>
        </w:rPr>
        <w:t xml:space="preserve">. We should </w:t>
      </w:r>
      <w:r w:rsidR="00E74FB1" w:rsidRPr="0037446E">
        <w:rPr>
          <w:rFonts w:ascii="Arial" w:hAnsi="Arial" w:cs="Arial"/>
          <w:sz w:val="24"/>
          <w:szCs w:val="24"/>
        </w:rPr>
        <w:t xml:space="preserve">write </w:t>
      </w:r>
      <w:r w:rsidR="00BC7D4A" w:rsidRPr="0037446E">
        <w:rPr>
          <w:rFonts w:ascii="Arial" w:eastAsiaTheme="minorEastAsia" w:hAnsi="Arial" w:cs="Arial"/>
          <w:color w:val="000000" w:themeColor="text1"/>
          <w:kern w:val="24"/>
          <w:sz w:val="24"/>
          <w:szCs w:val="24"/>
        </w:rPr>
        <w:t>off the amount of rent arrears which were outstanding at the d</w:t>
      </w:r>
      <w:r w:rsidR="00B542FF">
        <w:rPr>
          <w:rFonts w:ascii="Arial" w:eastAsiaTheme="minorEastAsia" w:hAnsi="Arial" w:cs="Arial"/>
          <w:color w:val="000000" w:themeColor="text1"/>
          <w:kern w:val="24"/>
          <w:sz w:val="24"/>
          <w:szCs w:val="24"/>
        </w:rPr>
        <w:t>a</w:t>
      </w:r>
      <w:r w:rsidR="00BC7D4A" w:rsidRPr="0037446E">
        <w:rPr>
          <w:rFonts w:ascii="Arial" w:eastAsiaTheme="minorEastAsia" w:hAnsi="Arial" w:cs="Arial"/>
          <w:color w:val="000000" w:themeColor="text1"/>
          <w:kern w:val="24"/>
          <w:sz w:val="24"/>
          <w:szCs w:val="24"/>
        </w:rPr>
        <w:t>te the DRO was approved</w:t>
      </w:r>
      <w:r w:rsidR="00B542FF">
        <w:rPr>
          <w:rFonts w:ascii="Arial" w:eastAsiaTheme="minorEastAsia" w:hAnsi="Arial" w:cs="Arial"/>
          <w:color w:val="000000" w:themeColor="text1"/>
          <w:kern w:val="24"/>
          <w:sz w:val="24"/>
          <w:szCs w:val="24"/>
        </w:rPr>
        <w:t>.</w:t>
      </w:r>
    </w:p>
    <w:p w14:paraId="695E1088" w14:textId="58AD2459" w:rsidR="000B26FA" w:rsidRDefault="000B26FA" w:rsidP="0020144E">
      <w:pPr>
        <w:pStyle w:val="NoSpacing"/>
        <w:rPr>
          <w:rFonts w:ascii="Arial" w:hAnsi="Arial" w:cs="Arial"/>
          <w:sz w:val="24"/>
          <w:szCs w:val="24"/>
        </w:rPr>
      </w:pPr>
    </w:p>
    <w:p w14:paraId="055841B4" w14:textId="13FE9A55" w:rsidR="000B26FA" w:rsidRPr="000544DC" w:rsidRDefault="000544DC" w:rsidP="0020144E">
      <w:pPr>
        <w:pStyle w:val="NoSpacing"/>
        <w:rPr>
          <w:rFonts w:ascii="Arial" w:hAnsi="Arial" w:cs="Arial"/>
          <w:b/>
          <w:bCs/>
          <w:sz w:val="24"/>
          <w:szCs w:val="24"/>
        </w:rPr>
      </w:pPr>
      <w:r w:rsidRPr="000544DC">
        <w:rPr>
          <w:rFonts w:ascii="Arial" w:hAnsi="Arial" w:cs="Arial"/>
          <w:b/>
          <w:bCs/>
          <w:sz w:val="24"/>
          <w:szCs w:val="24"/>
        </w:rPr>
        <w:t xml:space="preserve">How to write </w:t>
      </w:r>
      <w:r w:rsidR="00CA33FE">
        <w:rPr>
          <w:rFonts w:ascii="Arial" w:hAnsi="Arial" w:cs="Arial"/>
          <w:b/>
          <w:bCs/>
          <w:sz w:val="24"/>
          <w:szCs w:val="24"/>
        </w:rPr>
        <w:t xml:space="preserve">off </w:t>
      </w:r>
      <w:r w:rsidR="00BC45DF">
        <w:rPr>
          <w:rFonts w:ascii="Arial" w:hAnsi="Arial" w:cs="Arial"/>
          <w:b/>
          <w:bCs/>
          <w:sz w:val="24"/>
          <w:szCs w:val="24"/>
        </w:rPr>
        <w:t xml:space="preserve">a DRO </w:t>
      </w:r>
      <w:r w:rsidR="007D6BBE">
        <w:rPr>
          <w:rFonts w:ascii="Arial" w:hAnsi="Arial" w:cs="Arial"/>
          <w:b/>
          <w:bCs/>
          <w:sz w:val="24"/>
          <w:szCs w:val="24"/>
        </w:rPr>
        <w:t>debt</w:t>
      </w:r>
    </w:p>
    <w:p w14:paraId="1847532E" w14:textId="1FA49470" w:rsidR="006B5DA2" w:rsidRDefault="00014ED9" w:rsidP="00DD5783">
      <w:pPr>
        <w:pStyle w:val="NoSpacing"/>
        <w:numPr>
          <w:ilvl w:val="0"/>
          <w:numId w:val="2"/>
        </w:numPr>
        <w:rPr>
          <w:rFonts w:ascii="Arial" w:hAnsi="Arial" w:cs="Arial"/>
          <w:sz w:val="24"/>
          <w:szCs w:val="24"/>
        </w:rPr>
      </w:pPr>
      <w:r>
        <w:rPr>
          <w:rFonts w:ascii="Arial" w:hAnsi="Arial" w:cs="Arial"/>
          <w:sz w:val="24"/>
          <w:szCs w:val="24"/>
        </w:rPr>
        <w:t xml:space="preserve">Complete a </w:t>
      </w:r>
      <w:r w:rsidR="000544DC">
        <w:rPr>
          <w:rFonts w:ascii="Arial" w:hAnsi="Arial" w:cs="Arial"/>
          <w:sz w:val="24"/>
          <w:szCs w:val="24"/>
        </w:rPr>
        <w:t>write off</w:t>
      </w:r>
      <w:r w:rsidR="003C5739">
        <w:rPr>
          <w:rFonts w:ascii="Arial" w:hAnsi="Arial" w:cs="Arial"/>
          <w:sz w:val="24"/>
          <w:szCs w:val="24"/>
        </w:rPr>
        <w:t xml:space="preserve"> </w:t>
      </w:r>
      <w:r>
        <w:rPr>
          <w:rFonts w:ascii="Arial" w:hAnsi="Arial" w:cs="Arial"/>
          <w:sz w:val="24"/>
          <w:szCs w:val="24"/>
        </w:rPr>
        <w:t>application</w:t>
      </w:r>
      <w:r w:rsidR="00D54A60">
        <w:rPr>
          <w:rFonts w:ascii="Arial" w:hAnsi="Arial" w:cs="Arial"/>
          <w:sz w:val="24"/>
          <w:szCs w:val="24"/>
        </w:rPr>
        <w:t>,</w:t>
      </w:r>
      <w:r w:rsidR="00DE15AB">
        <w:rPr>
          <w:rFonts w:ascii="Arial" w:hAnsi="Arial" w:cs="Arial"/>
          <w:sz w:val="24"/>
          <w:szCs w:val="24"/>
        </w:rPr>
        <w:t xml:space="preserve"> using</w:t>
      </w:r>
      <w:r w:rsidR="003C5739">
        <w:rPr>
          <w:rFonts w:ascii="Arial" w:hAnsi="Arial" w:cs="Arial"/>
          <w:sz w:val="24"/>
          <w:szCs w:val="24"/>
        </w:rPr>
        <w:t xml:space="preserve"> category</w:t>
      </w:r>
      <w:r w:rsidR="00F45470">
        <w:rPr>
          <w:rFonts w:ascii="Arial" w:hAnsi="Arial" w:cs="Arial"/>
          <w:sz w:val="24"/>
          <w:szCs w:val="24"/>
        </w:rPr>
        <w:t xml:space="preserve"> 2 (</w:t>
      </w:r>
      <w:r w:rsidR="003D1724">
        <w:rPr>
          <w:rFonts w:ascii="Arial" w:hAnsi="Arial" w:cs="Arial"/>
          <w:sz w:val="24"/>
          <w:szCs w:val="24"/>
        </w:rPr>
        <w:t>statute barred debts</w:t>
      </w:r>
      <w:r w:rsidR="00F45470">
        <w:rPr>
          <w:rFonts w:ascii="Arial" w:hAnsi="Arial" w:cs="Arial"/>
          <w:sz w:val="24"/>
          <w:szCs w:val="24"/>
        </w:rPr>
        <w:t>)</w:t>
      </w:r>
      <w:r w:rsidR="003D1724">
        <w:rPr>
          <w:rFonts w:ascii="Arial" w:hAnsi="Arial" w:cs="Arial"/>
          <w:sz w:val="24"/>
          <w:szCs w:val="24"/>
        </w:rPr>
        <w:t>.</w:t>
      </w:r>
      <w:r w:rsidR="00BC39BF">
        <w:rPr>
          <w:rFonts w:ascii="Arial" w:hAnsi="Arial" w:cs="Arial"/>
          <w:sz w:val="24"/>
          <w:szCs w:val="24"/>
        </w:rPr>
        <w:t xml:space="preserve"> The </w:t>
      </w:r>
      <w:r w:rsidR="0025793D">
        <w:rPr>
          <w:rFonts w:ascii="Arial" w:hAnsi="Arial" w:cs="Arial"/>
          <w:sz w:val="24"/>
          <w:szCs w:val="24"/>
        </w:rPr>
        <w:t xml:space="preserve">process and </w:t>
      </w:r>
      <w:r w:rsidR="00BC39BF">
        <w:rPr>
          <w:rFonts w:ascii="Arial" w:hAnsi="Arial" w:cs="Arial"/>
          <w:sz w:val="24"/>
          <w:szCs w:val="24"/>
        </w:rPr>
        <w:t xml:space="preserve">form </w:t>
      </w:r>
      <w:r w:rsidR="006A778F">
        <w:rPr>
          <w:rFonts w:ascii="Arial" w:hAnsi="Arial" w:cs="Arial"/>
          <w:sz w:val="24"/>
          <w:szCs w:val="24"/>
        </w:rPr>
        <w:t>are</w:t>
      </w:r>
      <w:r w:rsidR="00BC39BF">
        <w:rPr>
          <w:rFonts w:ascii="Arial" w:hAnsi="Arial" w:cs="Arial"/>
          <w:sz w:val="24"/>
          <w:szCs w:val="24"/>
        </w:rPr>
        <w:t xml:space="preserve"> on the Hub </w:t>
      </w:r>
      <w:r w:rsidR="009E7302">
        <w:rPr>
          <w:rFonts w:ascii="Arial" w:hAnsi="Arial" w:cs="Arial"/>
          <w:sz w:val="24"/>
          <w:szCs w:val="24"/>
        </w:rPr>
        <w:t xml:space="preserve">here: </w:t>
      </w:r>
      <w:hyperlink r:id="rId11" w:anchor="main" w:history="1">
        <w:r w:rsidR="0025793D" w:rsidRPr="000A76C2">
          <w:rPr>
            <w:rStyle w:val="Hyperlink"/>
            <w:rFonts w:ascii="Arial" w:hAnsi="Arial" w:cs="Arial"/>
            <w:sz w:val="24"/>
            <w:szCs w:val="24"/>
          </w:rPr>
          <w:t>https://ascpractice.camden.gov.uk/housing/money-rents-benefits/rents/write-off-policy/#main</w:t>
        </w:r>
      </w:hyperlink>
      <w:r w:rsidR="006B5DA2">
        <w:rPr>
          <w:rFonts w:ascii="Arial" w:hAnsi="Arial" w:cs="Arial"/>
          <w:sz w:val="24"/>
          <w:szCs w:val="24"/>
        </w:rPr>
        <w:t>.</w:t>
      </w:r>
    </w:p>
    <w:p w14:paraId="7AFFA30E" w14:textId="3D3777E0" w:rsidR="000544DC" w:rsidRDefault="006B5DA2" w:rsidP="00DD5783">
      <w:pPr>
        <w:pStyle w:val="NoSpacing"/>
        <w:numPr>
          <w:ilvl w:val="0"/>
          <w:numId w:val="2"/>
        </w:numPr>
        <w:rPr>
          <w:rFonts w:ascii="Arial" w:hAnsi="Arial" w:cs="Arial"/>
          <w:sz w:val="24"/>
          <w:szCs w:val="24"/>
        </w:rPr>
      </w:pPr>
      <w:r>
        <w:rPr>
          <w:rFonts w:ascii="Arial" w:hAnsi="Arial" w:cs="Arial"/>
          <w:sz w:val="24"/>
          <w:szCs w:val="24"/>
        </w:rPr>
        <w:lastRenderedPageBreak/>
        <w:t xml:space="preserve">The amount you </w:t>
      </w:r>
      <w:r w:rsidR="0025793D">
        <w:rPr>
          <w:rFonts w:ascii="Arial" w:hAnsi="Arial" w:cs="Arial"/>
          <w:sz w:val="24"/>
          <w:szCs w:val="24"/>
        </w:rPr>
        <w:t xml:space="preserve">should </w:t>
      </w:r>
      <w:r>
        <w:rPr>
          <w:rFonts w:ascii="Arial" w:hAnsi="Arial" w:cs="Arial"/>
          <w:sz w:val="24"/>
          <w:szCs w:val="24"/>
        </w:rPr>
        <w:t xml:space="preserve">propose for write off is the </w:t>
      </w:r>
      <w:r w:rsidR="00847094">
        <w:rPr>
          <w:rFonts w:ascii="Arial" w:hAnsi="Arial" w:cs="Arial"/>
          <w:sz w:val="24"/>
          <w:szCs w:val="24"/>
        </w:rPr>
        <w:t xml:space="preserve">Northgate </w:t>
      </w:r>
      <w:r w:rsidR="006E1072">
        <w:rPr>
          <w:rFonts w:ascii="Arial" w:hAnsi="Arial" w:cs="Arial"/>
          <w:sz w:val="24"/>
          <w:szCs w:val="24"/>
        </w:rPr>
        <w:t xml:space="preserve">balance on </w:t>
      </w:r>
      <w:r w:rsidR="002F04E3">
        <w:rPr>
          <w:rFonts w:ascii="Arial" w:hAnsi="Arial" w:cs="Arial"/>
          <w:sz w:val="24"/>
          <w:szCs w:val="24"/>
        </w:rPr>
        <w:t xml:space="preserve">the </w:t>
      </w:r>
      <w:r w:rsidR="006E1072">
        <w:rPr>
          <w:rFonts w:ascii="Arial" w:hAnsi="Arial" w:cs="Arial"/>
          <w:sz w:val="24"/>
          <w:szCs w:val="24"/>
        </w:rPr>
        <w:t>date of DRO approval</w:t>
      </w:r>
      <w:r w:rsidR="00847094">
        <w:rPr>
          <w:rFonts w:ascii="Arial" w:hAnsi="Arial" w:cs="Arial"/>
          <w:sz w:val="24"/>
          <w:szCs w:val="24"/>
        </w:rPr>
        <w:t xml:space="preserve">. </w:t>
      </w:r>
      <w:r w:rsidR="009E7302">
        <w:rPr>
          <w:rFonts w:ascii="Arial" w:hAnsi="Arial" w:cs="Arial"/>
          <w:sz w:val="24"/>
          <w:szCs w:val="24"/>
        </w:rPr>
        <w:t xml:space="preserve"> </w:t>
      </w:r>
    </w:p>
    <w:p w14:paraId="6195E771" w14:textId="62A1268D" w:rsidR="000B26FA" w:rsidRDefault="0069364B" w:rsidP="003D1724">
      <w:pPr>
        <w:pStyle w:val="Default"/>
        <w:numPr>
          <w:ilvl w:val="0"/>
          <w:numId w:val="2"/>
        </w:numPr>
      </w:pPr>
      <w:r>
        <w:t xml:space="preserve">Add the </w:t>
      </w:r>
      <w:r w:rsidR="008113EC">
        <w:t xml:space="preserve">DRO </w:t>
      </w:r>
      <w:r>
        <w:t>schedule of debtors document</w:t>
      </w:r>
      <w:r w:rsidR="000019EF">
        <w:t xml:space="preserve"> to your application</w:t>
      </w:r>
      <w:r w:rsidR="00C23A3F">
        <w:t>.</w:t>
      </w:r>
    </w:p>
    <w:p w14:paraId="0F85E9FA" w14:textId="1BCBB826" w:rsidR="00C23A3F" w:rsidRDefault="0069364B" w:rsidP="003D1724">
      <w:pPr>
        <w:pStyle w:val="Default"/>
        <w:numPr>
          <w:ilvl w:val="0"/>
          <w:numId w:val="2"/>
        </w:numPr>
      </w:pPr>
      <w:r>
        <w:t xml:space="preserve">Add a rent </w:t>
      </w:r>
      <w:r w:rsidR="005D51AF">
        <w:t>statement</w:t>
      </w:r>
      <w:r w:rsidR="000019EF">
        <w:t>, which</w:t>
      </w:r>
      <w:r w:rsidR="00A54E94">
        <w:t xml:space="preserve"> </w:t>
      </w:r>
      <w:r w:rsidR="00C23A3F">
        <w:t xml:space="preserve">includes </w:t>
      </w:r>
      <w:r w:rsidR="00093CF2">
        <w:t xml:space="preserve">the date the </w:t>
      </w:r>
      <w:r w:rsidR="00A54E94">
        <w:t>DRO</w:t>
      </w:r>
      <w:r w:rsidR="00093CF2">
        <w:t xml:space="preserve"> was </w:t>
      </w:r>
      <w:r w:rsidR="008113EC">
        <w:t>approved.</w:t>
      </w:r>
    </w:p>
    <w:p w14:paraId="479E94C6" w14:textId="3043C133" w:rsidR="00D42580" w:rsidRDefault="00493D6C" w:rsidP="00757C7B">
      <w:pPr>
        <w:pStyle w:val="Default"/>
        <w:numPr>
          <w:ilvl w:val="0"/>
          <w:numId w:val="2"/>
        </w:numPr>
      </w:pPr>
      <w:r>
        <w:t xml:space="preserve">Combine documents into </w:t>
      </w:r>
      <w:r w:rsidR="003A4880">
        <w:t xml:space="preserve">one pdf and submit </w:t>
      </w:r>
      <w:r w:rsidR="008268FD">
        <w:t xml:space="preserve">to </w:t>
      </w:r>
      <w:hyperlink r:id="rId12" w:history="1">
        <w:r w:rsidR="008268FD" w:rsidRPr="000A76C2">
          <w:rPr>
            <w:rStyle w:val="Hyperlink"/>
          </w:rPr>
          <w:t>karen.king@camden.gov.uk</w:t>
        </w:r>
      </w:hyperlink>
      <w:r w:rsidR="008268FD">
        <w:t xml:space="preserve"> </w:t>
      </w:r>
    </w:p>
    <w:p w14:paraId="0EC540D1" w14:textId="3961C94C" w:rsidR="00FC7D92" w:rsidRDefault="00AC419E" w:rsidP="00D86D43">
      <w:pPr>
        <w:pStyle w:val="Default"/>
        <w:numPr>
          <w:ilvl w:val="0"/>
          <w:numId w:val="2"/>
        </w:numPr>
      </w:pPr>
      <w:r>
        <w:t>Once</w:t>
      </w:r>
      <w:r w:rsidR="002C272D">
        <w:t xml:space="preserve"> the write off has been authorised, advise the tenant. </w:t>
      </w:r>
    </w:p>
    <w:p w14:paraId="405465A9" w14:textId="77777777" w:rsidR="00F470F7" w:rsidRDefault="00F470F7" w:rsidP="00F470F7">
      <w:pPr>
        <w:pStyle w:val="Default"/>
      </w:pPr>
    </w:p>
    <w:p w14:paraId="20C51CDE" w14:textId="77777777" w:rsidR="00ED5C7E" w:rsidRDefault="00ED5C7E" w:rsidP="00FC7D92">
      <w:pPr>
        <w:pStyle w:val="Default"/>
        <w:rPr>
          <w:b/>
          <w:bCs/>
        </w:rPr>
      </w:pPr>
    </w:p>
    <w:p w14:paraId="7CF166D6" w14:textId="71F3605F" w:rsidR="00FC7D92" w:rsidRDefault="00BC45DF" w:rsidP="003E1312">
      <w:pPr>
        <w:pStyle w:val="Default"/>
        <w:shd w:val="clear" w:color="auto" w:fill="DEEAF6" w:themeFill="accent5" w:themeFillTint="33"/>
        <w:jc w:val="center"/>
        <w:rPr>
          <w:b/>
          <w:bCs/>
        </w:rPr>
      </w:pPr>
      <w:r w:rsidRPr="00BC45DF">
        <w:rPr>
          <w:b/>
          <w:bCs/>
        </w:rPr>
        <w:t>Bankruptcy Order</w:t>
      </w:r>
      <w:r w:rsidR="00930B7F">
        <w:rPr>
          <w:b/>
          <w:bCs/>
        </w:rPr>
        <w:t>s</w:t>
      </w:r>
    </w:p>
    <w:p w14:paraId="4FCF7D06" w14:textId="77777777" w:rsidR="00BB6A91" w:rsidRDefault="00BB6A91" w:rsidP="00761935">
      <w:pPr>
        <w:pStyle w:val="Default"/>
      </w:pPr>
    </w:p>
    <w:p w14:paraId="3E68542D" w14:textId="50E61CDE" w:rsidR="00A3394A" w:rsidRPr="00761935" w:rsidRDefault="00A3394A" w:rsidP="00FC7D92">
      <w:pPr>
        <w:pStyle w:val="Default"/>
      </w:pPr>
      <w:r w:rsidRPr="00761935">
        <w:t xml:space="preserve">All qualifying debts </w:t>
      </w:r>
      <w:r w:rsidR="004865A2" w:rsidRPr="00761935">
        <w:t xml:space="preserve">incurred prior to the bankruptcy order </w:t>
      </w:r>
      <w:r w:rsidR="000428E0">
        <w:t xml:space="preserve">should be </w:t>
      </w:r>
      <w:r w:rsidR="004865A2" w:rsidRPr="00761935">
        <w:t>written off straightaway</w:t>
      </w:r>
      <w:r w:rsidR="000428E0">
        <w:t>.</w:t>
      </w:r>
    </w:p>
    <w:p w14:paraId="393AF813" w14:textId="264BBFE1" w:rsidR="00C75404" w:rsidRDefault="00C75404" w:rsidP="00FC7D92">
      <w:pPr>
        <w:pStyle w:val="Default"/>
      </w:pPr>
    </w:p>
    <w:p w14:paraId="430CDF73" w14:textId="506E7C85" w:rsidR="00C75404" w:rsidRDefault="00C75404" w:rsidP="00FC7D92">
      <w:pPr>
        <w:pStyle w:val="Default"/>
        <w:rPr>
          <w:b/>
          <w:bCs/>
        </w:rPr>
      </w:pPr>
      <w:r w:rsidRPr="00C75404">
        <w:rPr>
          <w:b/>
          <w:bCs/>
        </w:rPr>
        <w:t>What to do if you receive notification of a bankruptcy order</w:t>
      </w:r>
    </w:p>
    <w:p w14:paraId="60622469" w14:textId="24A046E6" w:rsidR="00A7286D" w:rsidRPr="002C212E" w:rsidRDefault="000A1149" w:rsidP="00A7286D">
      <w:pPr>
        <w:pStyle w:val="ListParagraph"/>
        <w:numPr>
          <w:ilvl w:val="0"/>
          <w:numId w:val="17"/>
        </w:numPr>
        <w:spacing w:line="216" w:lineRule="auto"/>
        <w:ind w:left="360"/>
        <w:rPr>
          <w:rFonts w:ascii="Arial" w:hAnsi="Arial" w:cs="Arial"/>
          <w:sz w:val="32"/>
          <w:szCs w:val="32"/>
        </w:rPr>
      </w:pPr>
      <w:r w:rsidRPr="00A7286D">
        <w:rPr>
          <w:rFonts w:ascii="Arial" w:hAnsi="Arial" w:cs="Arial"/>
        </w:rPr>
        <w:t xml:space="preserve">Check </w:t>
      </w:r>
      <w:r w:rsidR="009019E9" w:rsidRPr="00A7286D">
        <w:rPr>
          <w:rFonts w:ascii="Arial" w:hAnsi="Arial" w:cs="Arial"/>
        </w:rPr>
        <w:t xml:space="preserve">the </w:t>
      </w:r>
      <w:r w:rsidRPr="00A7286D">
        <w:rPr>
          <w:rFonts w:ascii="Arial" w:hAnsi="Arial" w:cs="Arial"/>
        </w:rPr>
        <w:t xml:space="preserve">Northgate </w:t>
      </w:r>
      <w:r w:rsidR="009019E9" w:rsidRPr="00A7286D">
        <w:rPr>
          <w:rFonts w:ascii="Arial" w:hAnsi="Arial" w:cs="Arial"/>
        </w:rPr>
        <w:t>arrears balance at the date of the bankruptcy order</w:t>
      </w:r>
      <w:r w:rsidR="00ED5C7E" w:rsidRPr="00A7286D">
        <w:rPr>
          <w:rFonts w:ascii="Arial" w:hAnsi="Arial" w:cs="Arial"/>
        </w:rPr>
        <w:t xml:space="preserve">. This will be the write off amount. </w:t>
      </w:r>
    </w:p>
    <w:p w14:paraId="2AA89551" w14:textId="77777777" w:rsidR="000428E0" w:rsidRPr="000428E0" w:rsidRDefault="002C212E" w:rsidP="00903722">
      <w:pPr>
        <w:pStyle w:val="ListParagraph"/>
        <w:numPr>
          <w:ilvl w:val="0"/>
          <w:numId w:val="17"/>
        </w:numPr>
        <w:spacing w:line="216" w:lineRule="auto"/>
        <w:ind w:left="360"/>
        <w:rPr>
          <w:sz w:val="32"/>
          <w:szCs w:val="32"/>
        </w:rPr>
      </w:pPr>
      <w:r w:rsidRPr="000428E0">
        <w:rPr>
          <w:rFonts w:ascii="Arial" w:hAnsi="Arial" w:cs="Arial"/>
        </w:rPr>
        <w:t>Complete the write off</w:t>
      </w:r>
      <w:r w:rsidR="004748D0" w:rsidRPr="000428E0">
        <w:rPr>
          <w:rFonts w:ascii="Arial" w:hAnsi="Arial" w:cs="Arial"/>
        </w:rPr>
        <w:t xml:space="preserve"> form, </w:t>
      </w:r>
      <w:r w:rsidR="000428E0" w:rsidRPr="000428E0">
        <w:rPr>
          <w:rFonts w:ascii="Arial" w:hAnsi="Arial" w:cs="Arial"/>
        </w:rPr>
        <w:t xml:space="preserve">attaching a copy of the bankruptcy order, following the same process as for a DRO. </w:t>
      </w:r>
    </w:p>
    <w:p w14:paraId="1FB2B473" w14:textId="20244645" w:rsidR="00A7286D" w:rsidRPr="000428E0" w:rsidRDefault="00A7286D" w:rsidP="00903722">
      <w:pPr>
        <w:pStyle w:val="ListParagraph"/>
        <w:numPr>
          <w:ilvl w:val="0"/>
          <w:numId w:val="17"/>
        </w:numPr>
        <w:spacing w:line="216" w:lineRule="auto"/>
        <w:ind w:left="360"/>
        <w:rPr>
          <w:sz w:val="32"/>
          <w:szCs w:val="32"/>
        </w:rPr>
      </w:pPr>
      <w:r w:rsidRPr="000428E0">
        <w:rPr>
          <w:rFonts w:ascii="Arial" w:eastAsiaTheme="minorEastAsia" w:hAnsi="Arial" w:cs="Arial"/>
          <w:color w:val="000000" w:themeColor="text1"/>
          <w:kern w:val="24"/>
        </w:rPr>
        <w:t xml:space="preserve">Stop the </w:t>
      </w:r>
      <w:r w:rsidRPr="000428E0">
        <w:rPr>
          <w:rFonts w:ascii="Arial" w:eastAsiaTheme="minorEastAsia" w:hAnsi="Arial" w:cs="Arial"/>
          <w:b/>
          <w:bCs/>
          <w:color w:val="000000" w:themeColor="text1"/>
          <w:kern w:val="24"/>
        </w:rPr>
        <w:t>arrears</w:t>
      </w:r>
      <w:r w:rsidRPr="000428E0">
        <w:rPr>
          <w:rFonts w:ascii="Arial" w:eastAsiaTheme="minorEastAsia" w:hAnsi="Arial" w:cs="Arial"/>
          <w:color w:val="000000" w:themeColor="text1"/>
          <w:kern w:val="24"/>
        </w:rPr>
        <w:t xml:space="preserve"> element of any direct deductions from benefits.</w:t>
      </w:r>
    </w:p>
    <w:p w14:paraId="7F5F9338" w14:textId="0A9F3CF0" w:rsidR="00C75404" w:rsidRPr="00ED5C7E" w:rsidRDefault="00AC419E" w:rsidP="00C61BAA">
      <w:pPr>
        <w:pStyle w:val="Default"/>
        <w:numPr>
          <w:ilvl w:val="0"/>
          <w:numId w:val="18"/>
        </w:numPr>
        <w:rPr>
          <w:b/>
          <w:bCs/>
        </w:rPr>
      </w:pPr>
      <w:r>
        <w:t>Once</w:t>
      </w:r>
      <w:r w:rsidR="000428E0">
        <w:t xml:space="preserve"> the write off has been authorised, advise the tenant.</w:t>
      </w:r>
    </w:p>
    <w:p w14:paraId="2EA2D53A" w14:textId="3FAE1E0B" w:rsidR="00BC45DF" w:rsidRDefault="00BC45DF" w:rsidP="00FC7D92">
      <w:pPr>
        <w:pStyle w:val="Default"/>
      </w:pPr>
    </w:p>
    <w:p w14:paraId="3C1A9639" w14:textId="6301CCBD" w:rsidR="00FC7D92" w:rsidRDefault="00FC7D92" w:rsidP="00FC7D92">
      <w:pPr>
        <w:pStyle w:val="Default"/>
      </w:pPr>
    </w:p>
    <w:p w14:paraId="57186C2A" w14:textId="5EFA6A9C" w:rsidR="00FC7D92" w:rsidRDefault="00FC7D92" w:rsidP="00FC7D92">
      <w:pPr>
        <w:pStyle w:val="Default"/>
      </w:pPr>
    </w:p>
    <w:p w14:paraId="47D8DD54" w14:textId="77777777" w:rsidR="00FC7D92" w:rsidRDefault="00FC7D92" w:rsidP="00FC7D92">
      <w:pPr>
        <w:pStyle w:val="Default"/>
      </w:pPr>
    </w:p>
    <w:p w14:paraId="5144D396" w14:textId="5875F76F" w:rsidR="00941132" w:rsidRDefault="00941132" w:rsidP="00941132">
      <w:pPr>
        <w:pStyle w:val="Default"/>
      </w:pPr>
    </w:p>
    <w:p w14:paraId="55E8E5F9" w14:textId="62CB52AD" w:rsidR="0091503C" w:rsidRDefault="0091503C" w:rsidP="00941132">
      <w:pPr>
        <w:pStyle w:val="Default"/>
      </w:pPr>
    </w:p>
    <w:sectPr w:rsidR="0091503C" w:rsidSect="00A7336D">
      <w:pgSz w:w="11906" w:h="16838"/>
      <w:pgMar w:top="567" w:right="991"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996E5" w14:textId="77777777" w:rsidR="007F0B24" w:rsidRDefault="007F0B24" w:rsidP="00856904">
      <w:pPr>
        <w:spacing w:after="0" w:line="240" w:lineRule="auto"/>
      </w:pPr>
      <w:r>
        <w:separator/>
      </w:r>
    </w:p>
  </w:endnote>
  <w:endnote w:type="continuationSeparator" w:id="0">
    <w:p w14:paraId="553C9822" w14:textId="77777777" w:rsidR="007F0B24" w:rsidRDefault="007F0B24" w:rsidP="0085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7FAA" w14:textId="77777777" w:rsidR="007F0B24" w:rsidRDefault="007F0B24" w:rsidP="00856904">
      <w:pPr>
        <w:spacing w:after="0" w:line="240" w:lineRule="auto"/>
      </w:pPr>
      <w:r>
        <w:separator/>
      </w:r>
    </w:p>
  </w:footnote>
  <w:footnote w:type="continuationSeparator" w:id="0">
    <w:p w14:paraId="7D248337" w14:textId="77777777" w:rsidR="007F0B24" w:rsidRDefault="007F0B24" w:rsidP="0085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5A79"/>
    <w:multiLevelType w:val="hybridMultilevel"/>
    <w:tmpl w:val="1B98E410"/>
    <w:lvl w:ilvl="0" w:tplc="A98E4A04">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819A3"/>
    <w:multiLevelType w:val="multilevel"/>
    <w:tmpl w:val="89BA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A0E42"/>
    <w:multiLevelType w:val="hybridMultilevel"/>
    <w:tmpl w:val="3280CF8A"/>
    <w:lvl w:ilvl="0" w:tplc="08090001">
      <w:start w:val="1"/>
      <w:numFmt w:val="bullet"/>
      <w:lvlText w:val=""/>
      <w:lvlJc w:val="left"/>
      <w:pPr>
        <w:tabs>
          <w:tab w:val="num" w:pos="360"/>
        </w:tabs>
        <w:ind w:left="360" w:hanging="360"/>
      </w:pPr>
      <w:rPr>
        <w:rFonts w:ascii="Symbol" w:hAnsi="Symbol" w:hint="default"/>
      </w:rPr>
    </w:lvl>
    <w:lvl w:ilvl="1" w:tplc="F9C0F5F0" w:tentative="1">
      <w:start w:val="1"/>
      <w:numFmt w:val="bullet"/>
      <w:lvlText w:val="•"/>
      <w:lvlJc w:val="left"/>
      <w:pPr>
        <w:tabs>
          <w:tab w:val="num" w:pos="1080"/>
        </w:tabs>
        <w:ind w:left="1080" w:hanging="360"/>
      </w:pPr>
      <w:rPr>
        <w:rFonts w:ascii="Arial" w:hAnsi="Arial" w:hint="default"/>
      </w:rPr>
    </w:lvl>
    <w:lvl w:ilvl="2" w:tplc="87D68DCC" w:tentative="1">
      <w:start w:val="1"/>
      <w:numFmt w:val="bullet"/>
      <w:lvlText w:val="•"/>
      <w:lvlJc w:val="left"/>
      <w:pPr>
        <w:tabs>
          <w:tab w:val="num" w:pos="1800"/>
        </w:tabs>
        <w:ind w:left="1800" w:hanging="360"/>
      </w:pPr>
      <w:rPr>
        <w:rFonts w:ascii="Arial" w:hAnsi="Arial" w:hint="default"/>
      </w:rPr>
    </w:lvl>
    <w:lvl w:ilvl="3" w:tplc="4872CBB6" w:tentative="1">
      <w:start w:val="1"/>
      <w:numFmt w:val="bullet"/>
      <w:lvlText w:val="•"/>
      <w:lvlJc w:val="left"/>
      <w:pPr>
        <w:tabs>
          <w:tab w:val="num" w:pos="2520"/>
        </w:tabs>
        <w:ind w:left="2520" w:hanging="360"/>
      </w:pPr>
      <w:rPr>
        <w:rFonts w:ascii="Arial" w:hAnsi="Arial" w:hint="default"/>
      </w:rPr>
    </w:lvl>
    <w:lvl w:ilvl="4" w:tplc="91CA8108" w:tentative="1">
      <w:start w:val="1"/>
      <w:numFmt w:val="bullet"/>
      <w:lvlText w:val="•"/>
      <w:lvlJc w:val="left"/>
      <w:pPr>
        <w:tabs>
          <w:tab w:val="num" w:pos="3240"/>
        </w:tabs>
        <w:ind w:left="3240" w:hanging="360"/>
      </w:pPr>
      <w:rPr>
        <w:rFonts w:ascii="Arial" w:hAnsi="Arial" w:hint="default"/>
      </w:rPr>
    </w:lvl>
    <w:lvl w:ilvl="5" w:tplc="7EEA524A" w:tentative="1">
      <w:start w:val="1"/>
      <w:numFmt w:val="bullet"/>
      <w:lvlText w:val="•"/>
      <w:lvlJc w:val="left"/>
      <w:pPr>
        <w:tabs>
          <w:tab w:val="num" w:pos="3960"/>
        </w:tabs>
        <w:ind w:left="3960" w:hanging="360"/>
      </w:pPr>
      <w:rPr>
        <w:rFonts w:ascii="Arial" w:hAnsi="Arial" w:hint="default"/>
      </w:rPr>
    </w:lvl>
    <w:lvl w:ilvl="6" w:tplc="3FC6FF14" w:tentative="1">
      <w:start w:val="1"/>
      <w:numFmt w:val="bullet"/>
      <w:lvlText w:val="•"/>
      <w:lvlJc w:val="left"/>
      <w:pPr>
        <w:tabs>
          <w:tab w:val="num" w:pos="4680"/>
        </w:tabs>
        <w:ind w:left="4680" w:hanging="360"/>
      </w:pPr>
      <w:rPr>
        <w:rFonts w:ascii="Arial" w:hAnsi="Arial" w:hint="default"/>
      </w:rPr>
    </w:lvl>
    <w:lvl w:ilvl="7" w:tplc="39108DB4" w:tentative="1">
      <w:start w:val="1"/>
      <w:numFmt w:val="bullet"/>
      <w:lvlText w:val="•"/>
      <w:lvlJc w:val="left"/>
      <w:pPr>
        <w:tabs>
          <w:tab w:val="num" w:pos="5400"/>
        </w:tabs>
        <w:ind w:left="5400" w:hanging="360"/>
      </w:pPr>
      <w:rPr>
        <w:rFonts w:ascii="Arial" w:hAnsi="Arial" w:hint="default"/>
      </w:rPr>
    </w:lvl>
    <w:lvl w:ilvl="8" w:tplc="A04057E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1C33201"/>
    <w:multiLevelType w:val="hybridMultilevel"/>
    <w:tmpl w:val="2D7AF096"/>
    <w:lvl w:ilvl="0" w:tplc="A98E4A04">
      <w:start w:val="1"/>
      <w:numFmt w:val="bullet"/>
      <w:lvlText w:val="•"/>
      <w:lvlJc w:val="left"/>
      <w:pPr>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EE568E"/>
    <w:multiLevelType w:val="hybridMultilevel"/>
    <w:tmpl w:val="BD526BA8"/>
    <w:lvl w:ilvl="0" w:tplc="85D0FE2C">
      <w:start w:val="1"/>
      <w:numFmt w:val="bullet"/>
      <w:lvlText w:val="•"/>
      <w:lvlJc w:val="left"/>
      <w:pPr>
        <w:tabs>
          <w:tab w:val="num" w:pos="720"/>
        </w:tabs>
        <w:ind w:left="720" w:hanging="360"/>
      </w:pPr>
      <w:rPr>
        <w:rFonts w:ascii="Arial" w:hAnsi="Arial" w:cs="Times New Roman" w:hint="default"/>
      </w:rPr>
    </w:lvl>
    <w:lvl w:ilvl="1" w:tplc="86865C08">
      <w:start w:val="1"/>
      <w:numFmt w:val="bullet"/>
      <w:lvlText w:val="•"/>
      <w:lvlJc w:val="left"/>
      <w:pPr>
        <w:tabs>
          <w:tab w:val="num" w:pos="1440"/>
        </w:tabs>
        <w:ind w:left="1440" w:hanging="360"/>
      </w:pPr>
      <w:rPr>
        <w:rFonts w:ascii="Arial" w:hAnsi="Arial" w:cs="Times New Roman" w:hint="default"/>
      </w:rPr>
    </w:lvl>
    <w:lvl w:ilvl="2" w:tplc="050E6BF0">
      <w:start w:val="1"/>
      <w:numFmt w:val="bullet"/>
      <w:lvlText w:val="•"/>
      <w:lvlJc w:val="left"/>
      <w:pPr>
        <w:tabs>
          <w:tab w:val="num" w:pos="2160"/>
        </w:tabs>
        <w:ind w:left="2160" w:hanging="360"/>
      </w:pPr>
      <w:rPr>
        <w:rFonts w:ascii="Arial" w:hAnsi="Arial" w:cs="Times New Roman" w:hint="default"/>
      </w:rPr>
    </w:lvl>
    <w:lvl w:ilvl="3" w:tplc="657A5DE8">
      <w:start w:val="1"/>
      <w:numFmt w:val="bullet"/>
      <w:lvlText w:val="•"/>
      <w:lvlJc w:val="left"/>
      <w:pPr>
        <w:tabs>
          <w:tab w:val="num" w:pos="2880"/>
        </w:tabs>
        <w:ind w:left="2880" w:hanging="360"/>
      </w:pPr>
      <w:rPr>
        <w:rFonts w:ascii="Arial" w:hAnsi="Arial" w:cs="Times New Roman" w:hint="default"/>
      </w:rPr>
    </w:lvl>
    <w:lvl w:ilvl="4" w:tplc="EF10E85A">
      <w:start w:val="1"/>
      <w:numFmt w:val="bullet"/>
      <w:lvlText w:val="•"/>
      <w:lvlJc w:val="left"/>
      <w:pPr>
        <w:tabs>
          <w:tab w:val="num" w:pos="3600"/>
        </w:tabs>
        <w:ind w:left="3600" w:hanging="360"/>
      </w:pPr>
      <w:rPr>
        <w:rFonts w:ascii="Arial" w:hAnsi="Arial" w:cs="Times New Roman" w:hint="default"/>
      </w:rPr>
    </w:lvl>
    <w:lvl w:ilvl="5" w:tplc="74DCBB2E">
      <w:start w:val="1"/>
      <w:numFmt w:val="bullet"/>
      <w:lvlText w:val="•"/>
      <w:lvlJc w:val="left"/>
      <w:pPr>
        <w:tabs>
          <w:tab w:val="num" w:pos="4320"/>
        </w:tabs>
        <w:ind w:left="4320" w:hanging="360"/>
      </w:pPr>
      <w:rPr>
        <w:rFonts w:ascii="Arial" w:hAnsi="Arial" w:cs="Times New Roman" w:hint="default"/>
      </w:rPr>
    </w:lvl>
    <w:lvl w:ilvl="6" w:tplc="46F0B56E">
      <w:start w:val="1"/>
      <w:numFmt w:val="bullet"/>
      <w:lvlText w:val="•"/>
      <w:lvlJc w:val="left"/>
      <w:pPr>
        <w:tabs>
          <w:tab w:val="num" w:pos="5040"/>
        </w:tabs>
        <w:ind w:left="5040" w:hanging="360"/>
      </w:pPr>
      <w:rPr>
        <w:rFonts w:ascii="Arial" w:hAnsi="Arial" w:cs="Times New Roman" w:hint="default"/>
      </w:rPr>
    </w:lvl>
    <w:lvl w:ilvl="7" w:tplc="E33E76E4">
      <w:start w:val="1"/>
      <w:numFmt w:val="bullet"/>
      <w:lvlText w:val="•"/>
      <w:lvlJc w:val="left"/>
      <w:pPr>
        <w:tabs>
          <w:tab w:val="num" w:pos="5760"/>
        </w:tabs>
        <w:ind w:left="5760" w:hanging="360"/>
      </w:pPr>
      <w:rPr>
        <w:rFonts w:ascii="Arial" w:hAnsi="Arial" w:cs="Times New Roman" w:hint="default"/>
      </w:rPr>
    </w:lvl>
    <w:lvl w:ilvl="8" w:tplc="69C0557C">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512280E"/>
    <w:multiLevelType w:val="hybridMultilevel"/>
    <w:tmpl w:val="F7B6C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8540D"/>
    <w:multiLevelType w:val="hybridMultilevel"/>
    <w:tmpl w:val="5C28DCF4"/>
    <w:lvl w:ilvl="0" w:tplc="A98E4A04">
      <w:start w:val="1"/>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786DC6"/>
    <w:multiLevelType w:val="hybridMultilevel"/>
    <w:tmpl w:val="28302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8337A9"/>
    <w:multiLevelType w:val="hybridMultilevel"/>
    <w:tmpl w:val="2D02346E"/>
    <w:lvl w:ilvl="0" w:tplc="A98E4A04">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01C8A"/>
    <w:multiLevelType w:val="hybridMultilevel"/>
    <w:tmpl w:val="0A2E0164"/>
    <w:lvl w:ilvl="0" w:tplc="A98E4A04">
      <w:start w:val="1"/>
      <w:numFmt w:val="bullet"/>
      <w:lvlText w:val="•"/>
      <w:lvlJc w:val="left"/>
      <w:pPr>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5F45EA"/>
    <w:multiLevelType w:val="hybridMultilevel"/>
    <w:tmpl w:val="EA9C1228"/>
    <w:lvl w:ilvl="0" w:tplc="A98E4A04">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C0627"/>
    <w:multiLevelType w:val="hybridMultilevel"/>
    <w:tmpl w:val="52A62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2C7089"/>
    <w:multiLevelType w:val="hybridMultilevel"/>
    <w:tmpl w:val="F1167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EB73D2"/>
    <w:multiLevelType w:val="hybridMultilevel"/>
    <w:tmpl w:val="7A963538"/>
    <w:lvl w:ilvl="0" w:tplc="A98E4A04">
      <w:start w:val="1"/>
      <w:numFmt w:val="bullet"/>
      <w:lvlText w:val="•"/>
      <w:lvlJc w:val="left"/>
      <w:pPr>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E02554"/>
    <w:multiLevelType w:val="hybridMultilevel"/>
    <w:tmpl w:val="95CE7C52"/>
    <w:lvl w:ilvl="0" w:tplc="A98E4A04">
      <w:start w:val="1"/>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0D717B"/>
    <w:multiLevelType w:val="hybridMultilevel"/>
    <w:tmpl w:val="86B8B6FE"/>
    <w:lvl w:ilvl="0" w:tplc="A98E4A04">
      <w:start w:val="1"/>
      <w:numFmt w:val="bullet"/>
      <w:lvlText w:val="•"/>
      <w:lvlJc w:val="left"/>
      <w:pPr>
        <w:tabs>
          <w:tab w:val="num" w:pos="720"/>
        </w:tabs>
        <w:ind w:left="720" w:hanging="360"/>
      </w:pPr>
      <w:rPr>
        <w:rFonts w:ascii="Arial" w:hAnsi="Arial" w:cs="Times New Roman" w:hint="default"/>
      </w:rPr>
    </w:lvl>
    <w:lvl w:ilvl="1" w:tplc="0F86CFCC">
      <w:start w:val="1"/>
      <w:numFmt w:val="bullet"/>
      <w:lvlText w:val="•"/>
      <w:lvlJc w:val="left"/>
      <w:pPr>
        <w:tabs>
          <w:tab w:val="num" w:pos="1440"/>
        </w:tabs>
        <w:ind w:left="1440" w:hanging="360"/>
      </w:pPr>
      <w:rPr>
        <w:rFonts w:ascii="Arial" w:hAnsi="Arial" w:cs="Times New Roman" w:hint="default"/>
      </w:rPr>
    </w:lvl>
    <w:lvl w:ilvl="2" w:tplc="5FC69B24">
      <w:start w:val="1"/>
      <w:numFmt w:val="bullet"/>
      <w:lvlText w:val="•"/>
      <w:lvlJc w:val="left"/>
      <w:pPr>
        <w:tabs>
          <w:tab w:val="num" w:pos="2160"/>
        </w:tabs>
        <w:ind w:left="2160" w:hanging="360"/>
      </w:pPr>
      <w:rPr>
        <w:rFonts w:ascii="Arial" w:hAnsi="Arial" w:cs="Times New Roman" w:hint="default"/>
      </w:rPr>
    </w:lvl>
    <w:lvl w:ilvl="3" w:tplc="5DEEF774">
      <w:start w:val="1"/>
      <w:numFmt w:val="bullet"/>
      <w:lvlText w:val="•"/>
      <w:lvlJc w:val="left"/>
      <w:pPr>
        <w:tabs>
          <w:tab w:val="num" w:pos="2880"/>
        </w:tabs>
        <w:ind w:left="2880" w:hanging="360"/>
      </w:pPr>
      <w:rPr>
        <w:rFonts w:ascii="Arial" w:hAnsi="Arial" w:cs="Times New Roman" w:hint="default"/>
      </w:rPr>
    </w:lvl>
    <w:lvl w:ilvl="4" w:tplc="BDCCC12E">
      <w:start w:val="1"/>
      <w:numFmt w:val="bullet"/>
      <w:lvlText w:val="•"/>
      <w:lvlJc w:val="left"/>
      <w:pPr>
        <w:tabs>
          <w:tab w:val="num" w:pos="3600"/>
        </w:tabs>
        <w:ind w:left="3600" w:hanging="360"/>
      </w:pPr>
      <w:rPr>
        <w:rFonts w:ascii="Arial" w:hAnsi="Arial" w:cs="Times New Roman" w:hint="default"/>
      </w:rPr>
    </w:lvl>
    <w:lvl w:ilvl="5" w:tplc="B1BC0268">
      <w:start w:val="1"/>
      <w:numFmt w:val="bullet"/>
      <w:lvlText w:val="•"/>
      <w:lvlJc w:val="left"/>
      <w:pPr>
        <w:tabs>
          <w:tab w:val="num" w:pos="4320"/>
        </w:tabs>
        <w:ind w:left="4320" w:hanging="360"/>
      </w:pPr>
      <w:rPr>
        <w:rFonts w:ascii="Arial" w:hAnsi="Arial" w:cs="Times New Roman" w:hint="default"/>
      </w:rPr>
    </w:lvl>
    <w:lvl w:ilvl="6" w:tplc="D1A4268E">
      <w:start w:val="1"/>
      <w:numFmt w:val="bullet"/>
      <w:lvlText w:val="•"/>
      <w:lvlJc w:val="left"/>
      <w:pPr>
        <w:tabs>
          <w:tab w:val="num" w:pos="5040"/>
        </w:tabs>
        <w:ind w:left="5040" w:hanging="360"/>
      </w:pPr>
      <w:rPr>
        <w:rFonts w:ascii="Arial" w:hAnsi="Arial" w:cs="Times New Roman" w:hint="default"/>
      </w:rPr>
    </w:lvl>
    <w:lvl w:ilvl="7" w:tplc="97FC0974">
      <w:start w:val="1"/>
      <w:numFmt w:val="bullet"/>
      <w:lvlText w:val="•"/>
      <w:lvlJc w:val="left"/>
      <w:pPr>
        <w:tabs>
          <w:tab w:val="num" w:pos="5760"/>
        </w:tabs>
        <w:ind w:left="5760" w:hanging="360"/>
      </w:pPr>
      <w:rPr>
        <w:rFonts w:ascii="Arial" w:hAnsi="Arial" w:cs="Times New Roman" w:hint="default"/>
      </w:rPr>
    </w:lvl>
    <w:lvl w:ilvl="8" w:tplc="1ED05BA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70F6D6B"/>
    <w:multiLevelType w:val="hybridMultilevel"/>
    <w:tmpl w:val="D466D3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15"/>
  </w:num>
  <w:num w:numId="5">
    <w:abstractNumId w:val="4"/>
  </w:num>
  <w:num w:numId="6">
    <w:abstractNumId w:val="12"/>
  </w:num>
  <w:num w:numId="7">
    <w:abstractNumId w:val="15"/>
  </w:num>
  <w:num w:numId="8">
    <w:abstractNumId w:val="14"/>
  </w:num>
  <w:num w:numId="9">
    <w:abstractNumId w:val="6"/>
  </w:num>
  <w:num w:numId="10">
    <w:abstractNumId w:val="0"/>
  </w:num>
  <w:num w:numId="11">
    <w:abstractNumId w:val="10"/>
  </w:num>
  <w:num w:numId="12">
    <w:abstractNumId w:val="8"/>
  </w:num>
  <w:num w:numId="13">
    <w:abstractNumId w:val="9"/>
  </w:num>
  <w:num w:numId="14">
    <w:abstractNumId w:val="16"/>
  </w:num>
  <w:num w:numId="15">
    <w:abstractNumId w:val="3"/>
  </w:num>
  <w:num w:numId="16">
    <w:abstractNumId w:val="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04"/>
    <w:rsid w:val="00000504"/>
    <w:rsid w:val="000019EF"/>
    <w:rsid w:val="00005038"/>
    <w:rsid w:val="00014ED9"/>
    <w:rsid w:val="000428E0"/>
    <w:rsid w:val="000544DC"/>
    <w:rsid w:val="00093CF2"/>
    <w:rsid w:val="000A1149"/>
    <w:rsid w:val="000A6621"/>
    <w:rsid w:val="000B26FA"/>
    <w:rsid w:val="000F63D3"/>
    <w:rsid w:val="00102CAD"/>
    <w:rsid w:val="00110359"/>
    <w:rsid w:val="001140D4"/>
    <w:rsid w:val="001405EE"/>
    <w:rsid w:val="00151DAD"/>
    <w:rsid w:val="00165D9C"/>
    <w:rsid w:val="00195359"/>
    <w:rsid w:val="001C1BD2"/>
    <w:rsid w:val="001C7E2B"/>
    <w:rsid w:val="001D18F9"/>
    <w:rsid w:val="001D3E1E"/>
    <w:rsid w:val="001E04D4"/>
    <w:rsid w:val="001E376A"/>
    <w:rsid w:val="001E7056"/>
    <w:rsid w:val="0020144E"/>
    <w:rsid w:val="00213CCE"/>
    <w:rsid w:val="00216FFE"/>
    <w:rsid w:val="002523FA"/>
    <w:rsid w:val="002556DF"/>
    <w:rsid w:val="002576FE"/>
    <w:rsid w:val="0025793D"/>
    <w:rsid w:val="00284A27"/>
    <w:rsid w:val="00291911"/>
    <w:rsid w:val="002A3D28"/>
    <w:rsid w:val="002C212E"/>
    <w:rsid w:val="002C272D"/>
    <w:rsid w:val="002C2B05"/>
    <w:rsid w:val="002E0739"/>
    <w:rsid w:val="002F04E3"/>
    <w:rsid w:val="00322979"/>
    <w:rsid w:val="003424EF"/>
    <w:rsid w:val="00362B87"/>
    <w:rsid w:val="00370AEE"/>
    <w:rsid w:val="0037446E"/>
    <w:rsid w:val="00374B32"/>
    <w:rsid w:val="00382CC8"/>
    <w:rsid w:val="003A4880"/>
    <w:rsid w:val="003C5739"/>
    <w:rsid w:val="003C5806"/>
    <w:rsid w:val="003C58F4"/>
    <w:rsid w:val="003D1724"/>
    <w:rsid w:val="003E1312"/>
    <w:rsid w:val="003F04B4"/>
    <w:rsid w:val="00444CCA"/>
    <w:rsid w:val="004464E1"/>
    <w:rsid w:val="0045472A"/>
    <w:rsid w:val="00454B1D"/>
    <w:rsid w:val="004748D0"/>
    <w:rsid w:val="00484E24"/>
    <w:rsid w:val="004865A2"/>
    <w:rsid w:val="00487945"/>
    <w:rsid w:val="00493D6C"/>
    <w:rsid w:val="004A32BB"/>
    <w:rsid w:val="004D481D"/>
    <w:rsid w:val="004E4093"/>
    <w:rsid w:val="004F3B06"/>
    <w:rsid w:val="004F5D05"/>
    <w:rsid w:val="0050478F"/>
    <w:rsid w:val="00506715"/>
    <w:rsid w:val="0051346A"/>
    <w:rsid w:val="005263C2"/>
    <w:rsid w:val="005354BF"/>
    <w:rsid w:val="00552A34"/>
    <w:rsid w:val="005A7259"/>
    <w:rsid w:val="005C0487"/>
    <w:rsid w:val="005C3DE7"/>
    <w:rsid w:val="005D51AF"/>
    <w:rsid w:val="005E0439"/>
    <w:rsid w:val="005E08AA"/>
    <w:rsid w:val="00601A8C"/>
    <w:rsid w:val="0060628E"/>
    <w:rsid w:val="00606FEB"/>
    <w:rsid w:val="00625A8D"/>
    <w:rsid w:val="0063384B"/>
    <w:rsid w:val="00636736"/>
    <w:rsid w:val="00666B86"/>
    <w:rsid w:val="006770EB"/>
    <w:rsid w:val="00680A95"/>
    <w:rsid w:val="00682DDF"/>
    <w:rsid w:val="00683A46"/>
    <w:rsid w:val="0069364B"/>
    <w:rsid w:val="0069385F"/>
    <w:rsid w:val="006A2814"/>
    <w:rsid w:val="006A778F"/>
    <w:rsid w:val="006B3750"/>
    <w:rsid w:val="006B5DA2"/>
    <w:rsid w:val="006C2D9E"/>
    <w:rsid w:val="006D1008"/>
    <w:rsid w:val="006E1072"/>
    <w:rsid w:val="006F53DC"/>
    <w:rsid w:val="00711FD1"/>
    <w:rsid w:val="00737AD0"/>
    <w:rsid w:val="00742895"/>
    <w:rsid w:val="00761935"/>
    <w:rsid w:val="007619FA"/>
    <w:rsid w:val="00773A81"/>
    <w:rsid w:val="007A6C93"/>
    <w:rsid w:val="007D6BBE"/>
    <w:rsid w:val="007F0B24"/>
    <w:rsid w:val="007F1BCA"/>
    <w:rsid w:val="007F5136"/>
    <w:rsid w:val="007F7960"/>
    <w:rsid w:val="008113EC"/>
    <w:rsid w:val="0082491E"/>
    <w:rsid w:val="008268FD"/>
    <w:rsid w:val="008372A3"/>
    <w:rsid w:val="00847094"/>
    <w:rsid w:val="00856904"/>
    <w:rsid w:val="00865E8D"/>
    <w:rsid w:val="00873FB7"/>
    <w:rsid w:val="00874AF4"/>
    <w:rsid w:val="0087602C"/>
    <w:rsid w:val="008839DD"/>
    <w:rsid w:val="0089714D"/>
    <w:rsid w:val="008B4120"/>
    <w:rsid w:val="008C0D1F"/>
    <w:rsid w:val="008C208A"/>
    <w:rsid w:val="008C6ACF"/>
    <w:rsid w:val="009019E9"/>
    <w:rsid w:val="009100A0"/>
    <w:rsid w:val="00914B55"/>
    <w:rsid w:val="0091503C"/>
    <w:rsid w:val="009271B3"/>
    <w:rsid w:val="00930B7F"/>
    <w:rsid w:val="00931A86"/>
    <w:rsid w:val="0093773C"/>
    <w:rsid w:val="00941132"/>
    <w:rsid w:val="009451AB"/>
    <w:rsid w:val="0097350A"/>
    <w:rsid w:val="00975440"/>
    <w:rsid w:val="009800AB"/>
    <w:rsid w:val="00982C4A"/>
    <w:rsid w:val="009909A1"/>
    <w:rsid w:val="009943AC"/>
    <w:rsid w:val="009A30B6"/>
    <w:rsid w:val="009C5DCA"/>
    <w:rsid w:val="009E3393"/>
    <w:rsid w:val="009E7302"/>
    <w:rsid w:val="009F4F0B"/>
    <w:rsid w:val="00A057D3"/>
    <w:rsid w:val="00A31798"/>
    <w:rsid w:val="00A3394A"/>
    <w:rsid w:val="00A35ACE"/>
    <w:rsid w:val="00A4112F"/>
    <w:rsid w:val="00A44723"/>
    <w:rsid w:val="00A54E94"/>
    <w:rsid w:val="00A7286D"/>
    <w:rsid w:val="00A7336D"/>
    <w:rsid w:val="00AA5B56"/>
    <w:rsid w:val="00AC419E"/>
    <w:rsid w:val="00AD1760"/>
    <w:rsid w:val="00AE664A"/>
    <w:rsid w:val="00B21F71"/>
    <w:rsid w:val="00B25768"/>
    <w:rsid w:val="00B26A00"/>
    <w:rsid w:val="00B31EDF"/>
    <w:rsid w:val="00B53346"/>
    <w:rsid w:val="00B542FF"/>
    <w:rsid w:val="00B633C2"/>
    <w:rsid w:val="00B67236"/>
    <w:rsid w:val="00B678BC"/>
    <w:rsid w:val="00B95051"/>
    <w:rsid w:val="00BB6A91"/>
    <w:rsid w:val="00BC39BF"/>
    <w:rsid w:val="00BC45DF"/>
    <w:rsid w:val="00BC600A"/>
    <w:rsid w:val="00BC7D4A"/>
    <w:rsid w:val="00BF7CE7"/>
    <w:rsid w:val="00C1381A"/>
    <w:rsid w:val="00C23A3F"/>
    <w:rsid w:val="00C26B80"/>
    <w:rsid w:val="00C30730"/>
    <w:rsid w:val="00C75404"/>
    <w:rsid w:val="00C76FE4"/>
    <w:rsid w:val="00CA33FE"/>
    <w:rsid w:val="00CB5CBF"/>
    <w:rsid w:val="00CC5C64"/>
    <w:rsid w:val="00CC6B17"/>
    <w:rsid w:val="00CE606F"/>
    <w:rsid w:val="00CE74BE"/>
    <w:rsid w:val="00CF0AFC"/>
    <w:rsid w:val="00CF2B67"/>
    <w:rsid w:val="00D412A5"/>
    <w:rsid w:val="00D42580"/>
    <w:rsid w:val="00D43FDE"/>
    <w:rsid w:val="00D54A60"/>
    <w:rsid w:val="00D57E2F"/>
    <w:rsid w:val="00D679FF"/>
    <w:rsid w:val="00DA1207"/>
    <w:rsid w:val="00DA3142"/>
    <w:rsid w:val="00DD5783"/>
    <w:rsid w:val="00DE0DA9"/>
    <w:rsid w:val="00DE15AB"/>
    <w:rsid w:val="00DF60BD"/>
    <w:rsid w:val="00E27A00"/>
    <w:rsid w:val="00E33432"/>
    <w:rsid w:val="00E369E2"/>
    <w:rsid w:val="00E417E0"/>
    <w:rsid w:val="00E5155B"/>
    <w:rsid w:val="00E70D22"/>
    <w:rsid w:val="00E74FB1"/>
    <w:rsid w:val="00E85523"/>
    <w:rsid w:val="00E90D6D"/>
    <w:rsid w:val="00EA051C"/>
    <w:rsid w:val="00EA068B"/>
    <w:rsid w:val="00EC6915"/>
    <w:rsid w:val="00ED5C7E"/>
    <w:rsid w:val="00ED64C1"/>
    <w:rsid w:val="00EE6F7A"/>
    <w:rsid w:val="00F02D0C"/>
    <w:rsid w:val="00F2188B"/>
    <w:rsid w:val="00F23BB3"/>
    <w:rsid w:val="00F45470"/>
    <w:rsid w:val="00F470F7"/>
    <w:rsid w:val="00F47675"/>
    <w:rsid w:val="00F7735C"/>
    <w:rsid w:val="00F857A2"/>
    <w:rsid w:val="00F93A58"/>
    <w:rsid w:val="00FA425F"/>
    <w:rsid w:val="00FB0433"/>
    <w:rsid w:val="00FC7D92"/>
    <w:rsid w:val="00FD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F58360"/>
  <w15:chartTrackingRefBased/>
  <w15:docId w15:val="{1EE6B261-7CAD-44A5-847E-3F18409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904"/>
    <w:rPr>
      <w:rFonts w:asciiTheme="minorHAnsi" w:hAnsiTheme="minorHAnsi"/>
    </w:rPr>
  </w:style>
  <w:style w:type="paragraph" w:styleId="Heading2">
    <w:name w:val="heading 2"/>
    <w:basedOn w:val="Normal"/>
    <w:link w:val="Heading2Char"/>
    <w:uiPriority w:val="9"/>
    <w:qFormat/>
    <w:rsid w:val="008569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90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569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6904"/>
    <w:rPr>
      <w:color w:val="0000FF"/>
      <w:u w:val="single"/>
    </w:rPr>
  </w:style>
  <w:style w:type="character" w:customStyle="1" w:styleId="UnresolvedMention1">
    <w:name w:val="Unresolved Mention1"/>
    <w:basedOn w:val="DefaultParagraphFont"/>
    <w:uiPriority w:val="99"/>
    <w:semiHidden/>
    <w:unhideWhenUsed/>
    <w:rsid w:val="00856904"/>
    <w:rPr>
      <w:color w:val="605E5C"/>
      <w:shd w:val="clear" w:color="auto" w:fill="E1DFDD"/>
    </w:rPr>
  </w:style>
  <w:style w:type="paragraph" w:styleId="NoSpacing">
    <w:name w:val="No Spacing"/>
    <w:uiPriority w:val="1"/>
    <w:qFormat/>
    <w:rsid w:val="00444CCA"/>
    <w:pPr>
      <w:spacing w:after="0" w:line="240" w:lineRule="auto"/>
    </w:pPr>
    <w:rPr>
      <w:rFonts w:asciiTheme="minorHAnsi" w:hAnsiTheme="minorHAnsi"/>
    </w:rPr>
  </w:style>
  <w:style w:type="paragraph" w:customStyle="1" w:styleId="Default">
    <w:name w:val="Default"/>
    <w:rsid w:val="000B26FA"/>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7F7960"/>
    <w:rPr>
      <w:color w:val="954F72" w:themeColor="followedHyperlink"/>
      <w:u w:val="single"/>
    </w:rPr>
  </w:style>
  <w:style w:type="paragraph" w:styleId="Header">
    <w:name w:val="header"/>
    <w:basedOn w:val="Normal"/>
    <w:link w:val="HeaderChar"/>
    <w:uiPriority w:val="99"/>
    <w:unhideWhenUsed/>
    <w:rsid w:val="007F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960"/>
    <w:rPr>
      <w:rFonts w:asciiTheme="minorHAnsi" w:hAnsiTheme="minorHAnsi"/>
    </w:rPr>
  </w:style>
  <w:style w:type="paragraph" w:styleId="Footer">
    <w:name w:val="footer"/>
    <w:basedOn w:val="Normal"/>
    <w:link w:val="FooterChar"/>
    <w:uiPriority w:val="99"/>
    <w:unhideWhenUsed/>
    <w:rsid w:val="007F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960"/>
    <w:rPr>
      <w:rFonts w:asciiTheme="minorHAnsi" w:hAnsiTheme="minorHAnsi"/>
    </w:rPr>
  </w:style>
  <w:style w:type="paragraph" w:styleId="ListParagraph">
    <w:name w:val="List Paragraph"/>
    <w:basedOn w:val="Normal"/>
    <w:uiPriority w:val="34"/>
    <w:qFormat/>
    <w:rsid w:val="00941132"/>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87849">
      <w:bodyDiv w:val="1"/>
      <w:marLeft w:val="0"/>
      <w:marRight w:val="0"/>
      <w:marTop w:val="0"/>
      <w:marBottom w:val="0"/>
      <w:divBdr>
        <w:top w:val="none" w:sz="0" w:space="0" w:color="auto"/>
        <w:left w:val="none" w:sz="0" w:space="0" w:color="auto"/>
        <w:bottom w:val="none" w:sz="0" w:space="0" w:color="auto"/>
        <w:right w:val="none" w:sz="0" w:space="0" w:color="auto"/>
      </w:divBdr>
      <w:divsChild>
        <w:div w:id="1135214709">
          <w:marLeft w:val="0"/>
          <w:marRight w:val="0"/>
          <w:marTop w:val="0"/>
          <w:marBottom w:val="0"/>
          <w:divBdr>
            <w:top w:val="none" w:sz="0" w:space="0" w:color="auto"/>
            <w:left w:val="none" w:sz="0" w:space="0" w:color="auto"/>
            <w:bottom w:val="none" w:sz="0" w:space="0" w:color="auto"/>
            <w:right w:val="none" w:sz="0" w:space="0" w:color="auto"/>
          </w:divBdr>
          <w:divsChild>
            <w:div w:id="1692801801">
              <w:marLeft w:val="0"/>
              <w:marRight w:val="0"/>
              <w:marTop w:val="0"/>
              <w:marBottom w:val="0"/>
              <w:divBdr>
                <w:top w:val="none" w:sz="0" w:space="0" w:color="auto"/>
                <w:left w:val="none" w:sz="0" w:space="0" w:color="auto"/>
                <w:bottom w:val="none" w:sz="0" w:space="0" w:color="auto"/>
                <w:right w:val="none" w:sz="0" w:space="0" w:color="auto"/>
              </w:divBdr>
              <w:divsChild>
                <w:div w:id="64571076">
                  <w:marLeft w:val="0"/>
                  <w:marRight w:val="0"/>
                  <w:marTop w:val="0"/>
                  <w:marBottom w:val="0"/>
                  <w:divBdr>
                    <w:top w:val="none" w:sz="0" w:space="0" w:color="auto"/>
                    <w:left w:val="none" w:sz="0" w:space="0" w:color="auto"/>
                    <w:bottom w:val="none" w:sz="0" w:space="0" w:color="auto"/>
                    <w:right w:val="none" w:sz="0" w:space="0" w:color="auto"/>
                  </w:divBdr>
                  <w:divsChild>
                    <w:div w:id="6211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11337">
      <w:bodyDiv w:val="1"/>
      <w:marLeft w:val="0"/>
      <w:marRight w:val="0"/>
      <w:marTop w:val="0"/>
      <w:marBottom w:val="0"/>
      <w:divBdr>
        <w:top w:val="none" w:sz="0" w:space="0" w:color="auto"/>
        <w:left w:val="none" w:sz="0" w:space="0" w:color="auto"/>
        <w:bottom w:val="none" w:sz="0" w:space="0" w:color="auto"/>
        <w:right w:val="none" w:sz="0" w:space="0" w:color="auto"/>
      </w:divBdr>
    </w:div>
    <w:div w:id="16601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king@camde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cpractice.camden.gov.uk/housing/money-rents-benefits/rents/write-off-policy/" TargetMode="External"/><Relationship Id="rId5" Type="http://schemas.openxmlformats.org/officeDocument/2006/relationships/styles" Target="styles.xml"/><Relationship Id="rId10" Type="http://schemas.openxmlformats.org/officeDocument/2006/relationships/hyperlink" Target="mailto:DRO.Unit@insolvenc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2" ma:contentTypeDescription="Create a new document." ma:contentTypeScope="" ma:versionID="0dfb49457754ed43c6ef68baee891481">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7e746491534be8ac4ecd663f4a424987"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9616A-1CE2-43ED-AC9B-AAB840702359}">
  <ds:schemaRefs>
    <ds:schemaRef ds:uri="1848a915-f24d-4e68-9840-56e7bc0b9b3f"/>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60c65b0-1cc5-427a-8427-4bd291ec2a6a"/>
    <ds:schemaRef ds:uri="http://purl.org/dc/dcmitype/"/>
  </ds:schemaRefs>
</ds:datastoreItem>
</file>

<file path=customXml/itemProps2.xml><?xml version="1.0" encoding="utf-8"?>
<ds:datastoreItem xmlns:ds="http://schemas.openxmlformats.org/officeDocument/2006/customXml" ds:itemID="{E5EA097D-44A9-4C5E-8BCE-2B519E5379F4}">
  <ds:schemaRefs>
    <ds:schemaRef ds:uri="http://schemas.microsoft.com/sharepoint/v3/contenttype/forms"/>
  </ds:schemaRefs>
</ds:datastoreItem>
</file>

<file path=customXml/itemProps3.xml><?xml version="1.0" encoding="utf-8"?>
<ds:datastoreItem xmlns:ds="http://schemas.openxmlformats.org/officeDocument/2006/customXml" ds:itemID="{8E5463F5-B756-4977-819A-78719D772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Karen</dc:creator>
  <cp:keywords/>
  <dc:description/>
  <cp:lastModifiedBy>Kerry Alexander</cp:lastModifiedBy>
  <cp:revision>2</cp:revision>
  <dcterms:created xsi:type="dcterms:W3CDTF">2021-07-15T10:20:00Z</dcterms:created>
  <dcterms:modified xsi:type="dcterms:W3CDTF">2021-07-15T10:20:00Z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